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95C37" w14:textId="1F309FEA" w:rsidR="00271BCA" w:rsidRPr="00271BCA" w:rsidRDefault="00EF493F" w:rsidP="00382E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Cs/>
          <w:sz w:val="24"/>
          <w:szCs w:val="24"/>
        </w:rPr>
        <w:t>PROFESINĖS REABILITACIJOS DALYVIŲ ĮSIDARBINIMAS PASIEKĖ 73,7 PROCENTŲ</w:t>
      </w:r>
    </w:p>
    <w:p w14:paraId="3B8386F8" w14:textId="77777777" w:rsidR="00271BCA" w:rsidRPr="00271BCA" w:rsidRDefault="00271BCA" w:rsidP="00271BCA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FDD9B88" w14:textId="7A2BD504" w:rsidR="00B347DC" w:rsidRDefault="00382E38" w:rsidP="00382E3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7112D">
        <w:rPr>
          <w:rFonts w:ascii="Times New Roman" w:hAnsi="Times New Roman" w:cs="Times New Roman"/>
          <w:sz w:val="24"/>
          <w:szCs w:val="24"/>
        </w:rPr>
        <w:t>2017 m. lapkričio 15 d. Neįgaliųjų reikalų departament</w:t>
      </w:r>
      <w:r w:rsidR="007D341A" w:rsidRPr="00B7112D">
        <w:rPr>
          <w:rFonts w:ascii="Times New Roman" w:hAnsi="Times New Roman" w:cs="Times New Roman"/>
          <w:sz w:val="24"/>
          <w:szCs w:val="24"/>
        </w:rPr>
        <w:t>e</w:t>
      </w:r>
      <w:r w:rsidRPr="00B7112D">
        <w:rPr>
          <w:rFonts w:ascii="Times New Roman" w:hAnsi="Times New Roman" w:cs="Times New Roman"/>
          <w:sz w:val="24"/>
          <w:szCs w:val="24"/>
        </w:rPr>
        <w:t xml:space="preserve"> prie Socialinės apsaugos ir darbo ministerijos </w:t>
      </w:r>
      <w:r w:rsidR="007D341A" w:rsidRPr="00B7112D">
        <w:rPr>
          <w:rFonts w:ascii="Times New Roman" w:hAnsi="Times New Roman" w:cs="Times New Roman"/>
          <w:sz w:val="24"/>
          <w:szCs w:val="24"/>
        </w:rPr>
        <w:t xml:space="preserve">vyko </w:t>
      </w:r>
      <w:r w:rsidRPr="00B7112D">
        <w:rPr>
          <w:rFonts w:ascii="Times New Roman" w:hAnsi="Times New Roman" w:cs="Times New Roman"/>
          <w:sz w:val="24"/>
          <w:szCs w:val="24"/>
        </w:rPr>
        <w:t>pasitarim</w:t>
      </w:r>
      <w:r w:rsidR="00B347DC" w:rsidRPr="00B7112D">
        <w:rPr>
          <w:rFonts w:ascii="Times New Roman" w:hAnsi="Times New Roman" w:cs="Times New Roman"/>
          <w:sz w:val="24"/>
          <w:szCs w:val="24"/>
        </w:rPr>
        <w:t>as, kurio metu buvo aptarti šiuo metu aktualiausi</w:t>
      </w:r>
      <w:r w:rsidR="005F765C" w:rsidRPr="00B7112D">
        <w:rPr>
          <w:rFonts w:ascii="Times New Roman" w:hAnsi="Times New Roman" w:cs="Times New Roman"/>
          <w:sz w:val="24"/>
          <w:szCs w:val="24"/>
        </w:rPr>
        <w:t xml:space="preserve"> profesinės reabilitacijos paslaugų teikimo klausimai.</w:t>
      </w:r>
      <w:r w:rsidR="007D341A" w:rsidRPr="00B7112D">
        <w:rPr>
          <w:rFonts w:ascii="Times New Roman" w:hAnsi="Times New Roman" w:cs="Times New Roman"/>
          <w:sz w:val="24"/>
          <w:szCs w:val="24"/>
        </w:rPr>
        <w:t xml:space="preserve"> Pasitarimą organizavo Neįgaliųjų reikalų departamentas, atsižvelgdamas į 2017 m. spalio 25 d. vykusios apskrito stalo diskusijos „Profesinės reabilitacijos paslaugas teikiančių įstaigų veikla šiandien: problemos ir galimybės“ metu išsakytus profesinės reabilitacijos paslaugas </w:t>
      </w:r>
      <w:r w:rsidR="007D341A" w:rsidRPr="00C93F3C">
        <w:rPr>
          <w:rFonts w:ascii="Times New Roman" w:hAnsi="Times New Roman" w:cs="Times New Roman"/>
          <w:sz w:val="24"/>
          <w:szCs w:val="24"/>
        </w:rPr>
        <w:t xml:space="preserve">teikiančių įstaigų </w:t>
      </w:r>
      <w:r w:rsidR="00EA1B0D" w:rsidRPr="00C93F3C">
        <w:rPr>
          <w:rFonts w:ascii="Times New Roman" w:hAnsi="Times New Roman" w:cs="Times New Roman"/>
          <w:sz w:val="24"/>
          <w:szCs w:val="24"/>
        </w:rPr>
        <w:t>poreikius. Pasitarime dalyvavo Lietuvos Respublikos s</w:t>
      </w:r>
      <w:r w:rsidR="007D341A" w:rsidRPr="00C93F3C">
        <w:rPr>
          <w:rFonts w:ascii="Times New Roman" w:hAnsi="Times New Roman" w:cs="Times New Roman"/>
          <w:sz w:val="24"/>
          <w:szCs w:val="24"/>
        </w:rPr>
        <w:t xml:space="preserve">ocialinės apsaugos ir darbo ministerijos </w:t>
      </w:r>
      <w:r w:rsidR="00B7112D" w:rsidRPr="00C93F3C">
        <w:rPr>
          <w:rFonts w:ascii="Times New Roman" w:hAnsi="Times New Roman" w:cs="Times New Roman"/>
          <w:sz w:val="24"/>
          <w:szCs w:val="24"/>
        </w:rPr>
        <w:t>atstovė</w:t>
      </w:r>
      <w:r w:rsidR="00A75138" w:rsidRPr="00C93F3C">
        <w:rPr>
          <w:rFonts w:ascii="Times New Roman" w:hAnsi="Times New Roman" w:cs="Times New Roman"/>
          <w:sz w:val="24"/>
          <w:szCs w:val="24"/>
        </w:rPr>
        <w:t xml:space="preserve"> Irma </w:t>
      </w:r>
      <w:proofErr w:type="spellStart"/>
      <w:r w:rsidR="00A75138" w:rsidRPr="00C93F3C">
        <w:rPr>
          <w:rFonts w:ascii="Times New Roman" w:hAnsi="Times New Roman" w:cs="Times New Roman"/>
          <w:sz w:val="24"/>
          <w:szCs w:val="24"/>
        </w:rPr>
        <w:t>Mituzienė</w:t>
      </w:r>
      <w:proofErr w:type="spellEnd"/>
      <w:r w:rsidR="008649ED" w:rsidRPr="00C93F3C">
        <w:rPr>
          <w:rFonts w:ascii="Times New Roman" w:hAnsi="Times New Roman" w:cs="Times New Roman"/>
          <w:sz w:val="24"/>
          <w:szCs w:val="24"/>
        </w:rPr>
        <w:t xml:space="preserve">, </w:t>
      </w:r>
      <w:r w:rsidR="001F5291" w:rsidRPr="00C93F3C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Neįgaliųjų reikalų departamento direktorė Asta </w:t>
      </w:r>
      <w:proofErr w:type="spellStart"/>
      <w:r w:rsidR="001F5291" w:rsidRPr="00C93F3C">
        <w:rPr>
          <w:rFonts w:ascii="Times New Roman" w:eastAsia="Times New Roman" w:hAnsi="Times New Roman" w:cs="Times New Roman"/>
          <w:sz w:val="24"/>
          <w:szCs w:val="24"/>
          <w:lang w:eastAsia="lt-LT"/>
        </w:rPr>
        <w:t>Kandratavičienė</w:t>
      </w:r>
      <w:proofErr w:type="spellEnd"/>
      <w:r w:rsidR="001F5291" w:rsidRPr="00C93F3C">
        <w:rPr>
          <w:rFonts w:ascii="Times New Roman" w:hAnsi="Times New Roman" w:cs="Times New Roman"/>
          <w:sz w:val="24"/>
          <w:szCs w:val="24"/>
        </w:rPr>
        <w:t xml:space="preserve">, </w:t>
      </w:r>
      <w:r w:rsidR="008649ED" w:rsidRPr="00C93F3C">
        <w:rPr>
          <w:rFonts w:ascii="Times New Roman" w:hAnsi="Times New Roman" w:cs="Times New Roman"/>
          <w:sz w:val="24"/>
          <w:szCs w:val="24"/>
        </w:rPr>
        <w:t>Lietuvos darbo biržos</w:t>
      </w:r>
      <w:r w:rsidR="000118C3" w:rsidRPr="00C93F3C">
        <w:rPr>
          <w:rFonts w:ascii="Times New Roman" w:hAnsi="Times New Roman" w:cs="Times New Roman"/>
          <w:sz w:val="24"/>
          <w:szCs w:val="24"/>
        </w:rPr>
        <w:t xml:space="preserve"> </w:t>
      </w:r>
      <w:r w:rsidR="007D341A" w:rsidRPr="00C93F3C">
        <w:rPr>
          <w:rFonts w:ascii="Times New Roman" w:hAnsi="Times New Roman" w:cs="Times New Roman"/>
          <w:sz w:val="24"/>
          <w:szCs w:val="24"/>
        </w:rPr>
        <w:t xml:space="preserve">direktorė </w:t>
      </w:r>
      <w:proofErr w:type="spellStart"/>
      <w:r w:rsidR="007D341A" w:rsidRPr="00C93F3C">
        <w:rPr>
          <w:rFonts w:ascii="Times New Roman" w:hAnsi="Times New Roman" w:cs="Times New Roman"/>
          <w:sz w:val="24"/>
          <w:szCs w:val="24"/>
        </w:rPr>
        <w:t>Ligita</w:t>
      </w:r>
      <w:proofErr w:type="spellEnd"/>
      <w:r w:rsidR="007D341A" w:rsidRPr="00C93F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341A" w:rsidRPr="00C93F3C">
        <w:rPr>
          <w:rFonts w:ascii="Times New Roman" w:hAnsi="Times New Roman" w:cs="Times New Roman"/>
          <w:sz w:val="24"/>
          <w:szCs w:val="24"/>
        </w:rPr>
        <w:t>Valalytė</w:t>
      </w:r>
      <w:proofErr w:type="spellEnd"/>
      <w:r w:rsidR="007D341A" w:rsidRPr="00C93F3C">
        <w:rPr>
          <w:rFonts w:ascii="Times New Roman" w:hAnsi="Times New Roman" w:cs="Times New Roman"/>
          <w:sz w:val="24"/>
          <w:szCs w:val="24"/>
        </w:rPr>
        <w:t xml:space="preserve"> ir </w:t>
      </w:r>
      <w:r w:rsidR="00B7112D" w:rsidRPr="00C93F3C">
        <w:rPr>
          <w:rFonts w:ascii="Times New Roman" w:hAnsi="Times New Roman" w:cs="Times New Roman"/>
          <w:sz w:val="24"/>
          <w:szCs w:val="24"/>
        </w:rPr>
        <w:t xml:space="preserve">darbo rinkos ir užimtumo rėmimo politikos įgyvendinimo departamento priemonių įgyvendinimo skyriaus vedėjas </w:t>
      </w:r>
      <w:r w:rsidR="007D341A" w:rsidRPr="00C93F3C">
        <w:rPr>
          <w:rFonts w:ascii="Times New Roman" w:hAnsi="Times New Roman" w:cs="Times New Roman"/>
          <w:sz w:val="24"/>
          <w:szCs w:val="24"/>
        </w:rPr>
        <w:t>Vygintas Morkūnas,</w:t>
      </w:r>
      <w:r w:rsidR="001F5291" w:rsidRPr="00B7112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0E6CA8" w:rsidRPr="00B7112D">
        <w:rPr>
          <w:rFonts w:ascii="Times New Roman" w:hAnsi="Times New Roman" w:cs="Times New Roman"/>
          <w:sz w:val="24"/>
          <w:szCs w:val="24"/>
        </w:rPr>
        <w:t>profesinės reabilitacijos paslaugas teikiančių įstaigų atstovai.</w:t>
      </w:r>
    </w:p>
    <w:p w14:paraId="33A4762A" w14:textId="3DDA8ED9" w:rsidR="002A2166" w:rsidRDefault="00B904B0" w:rsidP="00382E38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74AA6">
        <w:rPr>
          <w:rFonts w:ascii="Times New Roman" w:hAnsi="Times New Roman" w:cs="Times New Roman"/>
          <w:sz w:val="24"/>
          <w:szCs w:val="24"/>
        </w:rPr>
        <w:t>Profesinės reabilitacijos paslaugomis siekiama ugdyti arba atkurti</w:t>
      </w:r>
      <w:r w:rsidR="00EF2D9C" w:rsidRPr="00174AA6">
        <w:rPr>
          <w:rFonts w:ascii="Times New Roman" w:hAnsi="Times New Roman" w:cs="Times New Roman"/>
          <w:sz w:val="24"/>
          <w:szCs w:val="24"/>
        </w:rPr>
        <w:t xml:space="preserve"> neįgalių </w:t>
      </w:r>
      <w:r w:rsidRPr="00174AA6">
        <w:rPr>
          <w:rFonts w:ascii="Times New Roman" w:hAnsi="Times New Roman" w:cs="Times New Roman"/>
          <w:sz w:val="24"/>
          <w:szCs w:val="24"/>
        </w:rPr>
        <w:t>asmenų darbingumą ir didinti jų įsidarbinimo galimybes.</w:t>
      </w:r>
      <w:r w:rsidRPr="00880DFF">
        <w:rPr>
          <w:rFonts w:ascii="Times New Roman" w:hAnsi="Times New Roman" w:cs="Times New Roman"/>
          <w:sz w:val="24"/>
          <w:szCs w:val="24"/>
        </w:rPr>
        <w:t xml:space="preserve"> </w:t>
      </w:r>
      <w:r w:rsidR="00880DFF" w:rsidRPr="00880DFF">
        <w:rPr>
          <w:rFonts w:ascii="Times New Roman" w:hAnsi="Times New Roman" w:cs="Times New Roman"/>
          <w:sz w:val="24"/>
          <w:szCs w:val="24"/>
        </w:rPr>
        <w:t xml:space="preserve">Tai viena iš neįgaliųjų užimtumo </w:t>
      </w:r>
      <w:r w:rsidR="00174AA6">
        <w:rPr>
          <w:rFonts w:ascii="Times New Roman" w:hAnsi="Times New Roman" w:cs="Times New Roman"/>
          <w:sz w:val="24"/>
          <w:szCs w:val="24"/>
        </w:rPr>
        <w:t>rėmimo</w:t>
      </w:r>
      <w:r w:rsidR="00880DFF" w:rsidRPr="00880DFF">
        <w:rPr>
          <w:rFonts w:ascii="Times New Roman" w:hAnsi="Times New Roman" w:cs="Times New Roman"/>
          <w:sz w:val="24"/>
          <w:szCs w:val="24"/>
        </w:rPr>
        <w:t xml:space="preserve"> priemonių, kurią įgyvendina Lietuvos darbo birža prie Socialinės apsaugos ir </w:t>
      </w:r>
      <w:r w:rsidR="00880DFF">
        <w:rPr>
          <w:rFonts w:ascii="Times New Roman" w:hAnsi="Times New Roman" w:cs="Times New Roman"/>
          <w:color w:val="000000"/>
          <w:sz w:val="24"/>
          <w:szCs w:val="24"/>
        </w:rPr>
        <w:t xml:space="preserve">darbo ministerijos. </w:t>
      </w:r>
      <w:r w:rsidR="003C3386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FE47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rofesinės </w:t>
      </w:r>
      <w:r w:rsidR="00FE47BD" w:rsidRPr="00C93F3C">
        <w:rPr>
          <w:rFonts w:ascii="Times New Roman" w:hAnsi="Times New Roman" w:cs="Times New Roman"/>
          <w:sz w:val="24"/>
          <w:szCs w:val="24"/>
          <w:shd w:val="clear" w:color="auto" w:fill="FFFFFF"/>
        </w:rPr>
        <w:t>reabilitacijos programo</w:t>
      </w:r>
      <w:r w:rsidR="003C3386" w:rsidRPr="00C93F3C">
        <w:rPr>
          <w:rFonts w:ascii="Times New Roman" w:hAnsi="Times New Roman" w:cs="Times New Roman"/>
          <w:sz w:val="24"/>
          <w:szCs w:val="24"/>
          <w:shd w:val="clear" w:color="auto" w:fill="FFFFFF"/>
        </w:rPr>
        <w:t>j</w:t>
      </w:r>
      <w:r w:rsidR="00FE47BD" w:rsidRPr="00C93F3C">
        <w:rPr>
          <w:rFonts w:ascii="Times New Roman" w:hAnsi="Times New Roman" w:cs="Times New Roman"/>
          <w:sz w:val="24"/>
          <w:szCs w:val="24"/>
          <w:shd w:val="clear" w:color="auto" w:fill="FFFFFF"/>
        </w:rPr>
        <w:t>e dalyvaujantys neįgalieji</w:t>
      </w:r>
      <w:r w:rsidR="00184261" w:rsidRPr="00C93F3C">
        <w:rPr>
          <w:rFonts w:ascii="Times New Roman" w:hAnsi="Times New Roman" w:cs="Times New Roman"/>
          <w:sz w:val="24"/>
          <w:szCs w:val="24"/>
          <w:shd w:val="clear" w:color="auto" w:fill="FFFFFF"/>
        </w:rPr>
        <w:t>, norintys įsidarbinti,</w:t>
      </w:r>
      <w:r w:rsidR="00FE47BD" w:rsidRPr="00C93F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gali atstatyti darbo įgūdžius, įgy</w:t>
      </w:r>
      <w:r w:rsidR="00A96AF5" w:rsidRPr="00C93F3C">
        <w:rPr>
          <w:rFonts w:ascii="Times New Roman" w:hAnsi="Times New Roman" w:cs="Times New Roman"/>
          <w:sz w:val="24"/>
          <w:szCs w:val="24"/>
          <w:shd w:val="clear" w:color="auto" w:fill="FFFFFF"/>
        </w:rPr>
        <w:t>ti arba tobulinti kvalifikaciją</w:t>
      </w:r>
      <w:r w:rsidR="00FE47BD" w:rsidRPr="00C93F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bei įgyti kompetencijų. </w:t>
      </w:r>
      <w:r w:rsidR="003C3386" w:rsidRPr="0045077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Nuo 2017 metų pradžios </w:t>
      </w:r>
      <w:r w:rsidR="00EF49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daugiau kaip</w:t>
      </w:r>
      <w:r w:rsidR="0029012C" w:rsidRPr="0045077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73</w:t>
      </w:r>
      <w:r w:rsidR="00EF49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,7</w:t>
      </w:r>
      <w:r w:rsidR="0029012C" w:rsidRPr="0045077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proc. profesinės reabilitacijos paslaugomis pasinaudojusių</w:t>
      </w:r>
      <w:r w:rsidR="00B52557" w:rsidRPr="0045077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29012C" w:rsidRPr="0045077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neįgaliųjų</w:t>
      </w:r>
      <w:r w:rsidR="003C3386" w:rsidRPr="0045077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B52557" w:rsidRPr="0045077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įsidarbino arba pradėjo savarankišką </w:t>
      </w:r>
      <w:r w:rsidR="008649ED" w:rsidRPr="0045077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darbinę </w:t>
      </w:r>
      <w:r w:rsidR="00B52557" w:rsidRPr="0045077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veiklą</w:t>
      </w:r>
      <w:r w:rsidR="00B5255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7560738" w14:textId="62FAA540" w:rsidR="00540AF8" w:rsidRDefault="00F960AD" w:rsidP="00FF0D8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Š</w:t>
      </w:r>
      <w:r w:rsidRPr="00880D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iuo metu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profesinės reabilitacijos paslaugas neįgaliesiems teikia </w:t>
      </w:r>
      <w:r w:rsidRPr="00880DFF">
        <w:rPr>
          <w:rFonts w:ascii="Times New Roman" w:hAnsi="Times New Roman" w:cs="Times New Roman"/>
          <w:sz w:val="24"/>
          <w:szCs w:val="24"/>
          <w:shd w:val="clear" w:color="auto" w:fill="FFFFFF"/>
        </w:rPr>
        <w:t>12 įstaigų, siūlančių apie 300 skirtingų mokymo programų.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17260">
        <w:rPr>
          <w:rFonts w:ascii="Times New Roman" w:hAnsi="Times New Roman" w:cs="Times New Roman"/>
          <w:sz w:val="24"/>
          <w:szCs w:val="24"/>
        </w:rPr>
        <w:t xml:space="preserve">Pasitarimo metu </w:t>
      </w:r>
      <w:r>
        <w:rPr>
          <w:rFonts w:ascii="Times New Roman" w:hAnsi="Times New Roman" w:cs="Times New Roman"/>
          <w:sz w:val="24"/>
          <w:szCs w:val="24"/>
        </w:rPr>
        <w:t>buvo</w:t>
      </w:r>
      <w:r w:rsidR="00617260" w:rsidRPr="00055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aptarta</w:t>
      </w:r>
      <w:r w:rsidR="00617260">
        <w:rPr>
          <w:rFonts w:ascii="Times New Roman" w:hAnsi="Times New Roman" w:cs="Times New Roman"/>
          <w:sz w:val="24"/>
          <w:szCs w:val="24"/>
        </w:rPr>
        <w:t xml:space="preserve"> visoms įstaigoms aktual</w:t>
      </w:r>
      <w:r>
        <w:rPr>
          <w:rFonts w:ascii="Times New Roman" w:hAnsi="Times New Roman" w:cs="Times New Roman"/>
          <w:sz w:val="24"/>
          <w:szCs w:val="24"/>
        </w:rPr>
        <w:t>i</w:t>
      </w:r>
      <w:r w:rsidR="00617260">
        <w:rPr>
          <w:rFonts w:ascii="Times New Roman" w:hAnsi="Times New Roman" w:cs="Times New Roman"/>
          <w:sz w:val="24"/>
          <w:szCs w:val="24"/>
        </w:rPr>
        <w:t xml:space="preserve"> problem</w:t>
      </w:r>
      <w:r>
        <w:rPr>
          <w:rFonts w:ascii="Times New Roman" w:hAnsi="Times New Roman" w:cs="Times New Roman"/>
          <w:sz w:val="24"/>
          <w:szCs w:val="24"/>
        </w:rPr>
        <w:t>a</w:t>
      </w:r>
      <w:r w:rsidR="008649ED">
        <w:rPr>
          <w:rFonts w:ascii="Times New Roman" w:hAnsi="Times New Roman" w:cs="Times New Roman"/>
          <w:sz w:val="24"/>
          <w:szCs w:val="24"/>
        </w:rPr>
        <w:t>,</w:t>
      </w:r>
      <w:r w:rsidRPr="00F960AD">
        <w:rPr>
          <w:rFonts w:ascii="Times New Roman" w:hAnsi="Times New Roman" w:cs="Times New Roman"/>
          <w:sz w:val="24"/>
          <w:szCs w:val="24"/>
        </w:rPr>
        <w:t xml:space="preserve"> </w:t>
      </w:r>
      <w:r w:rsidRPr="00C93F3C">
        <w:rPr>
          <w:rFonts w:ascii="Times New Roman" w:hAnsi="Times New Roman" w:cs="Times New Roman"/>
          <w:sz w:val="24"/>
          <w:szCs w:val="24"/>
        </w:rPr>
        <w:t xml:space="preserve">iškilusi dėl profesinės reabilitacijos paslaugų viešojo pirkimo-pardavimo sutartyje </w:t>
      </w:r>
      <w:r w:rsidR="000C2525" w:rsidRPr="00C93F3C">
        <w:rPr>
          <w:rFonts w:ascii="Times New Roman" w:hAnsi="Times New Roman" w:cs="Times New Roman"/>
          <w:bCs/>
          <w:sz w:val="24"/>
          <w:szCs w:val="24"/>
        </w:rPr>
        <w:t>pagal mokymo programas</w:t>
      </w:r>
      <w:r w:rsidR="000C2525" w:rsidRPr="00C93F3C">
        <w:rPr>
          <w:rFonts w:ascii="Times New Roman" w:hAnsi="Times New Roman" w:cs="Times New Roman"/>
          <w:sz w:val="24"/>
          <w:szCs w:val="24"/>
        </w:rPr>
        <w:t xml:space="preserve"> </w:t>
      </w:r>
      <w:r w:rsidRPr="00C93F3C">
        <w:rPr>
          <w:rFonts w:ascii="Times New Roman" w:hAnsi="Times New Roman" w:cs="Times New Roman"/>
          <w:sz w:val="24"/>
          <w:szCs w:val="24"/>
        </w:rPr>
        <w:t>nustatyt</w:t>
      </w:r>
      <w:r w:rsidR="008649ED" w:rsidRPr="00C93F3C">
        <w:rPr>
          <w:rFonts w:ascii="Times New Roman" w:hAnsi="Times New Roman" w:cs="Times New Roman"/>
          <w:sz w:val="24"/>
          <w:szCs w:val="24"/>
        </w:rPr>
        <w:t>o</w:t>
      </w:r>
      <w:r w:rsidRPr="00C93F3C">
        <w:rPr>
          <w:rFonts w:ascii="Times New Roman" w:hAnsi="Times New Roman" w:cs="Times New Roman"/>
          <w:sz w:val="24"/>
          <w:szCs w:val="24"/>
        </w:rPr>
        <w:t xml:space="preserve"> </w:t>
      </w:r>
      <w:r w:rsidR="008649ED" w:rsidRPr="00C93F3C">
        <w:rPr>
          <w:rFonts w:ascii="Times New Roman" w:hAnsi="Times New Roman" w:cs="Times New Roman"/>
          <w:bCs/>
          <w:sz w:val="24"/>
          <w:szCs w:val="24"/>
        </w:rPr>
        <w:t>maksimalaus</w:t>
      </w:r>
      <w:r w:rsidRPr="00C93F3C">
        <w:rPr>
          <w:rFonts w:ascii="Times New Roman" w:hAnsi="Times New Roman" w:cs="Times New Roman"/>
          <w:bCs/>
          <w:sz w:val="24"/>
          <w:szCs w:val="24"/>
        </w:rPr>
        <w:t xml:space="preserve"> profesinės reabilitacijos dalyvių skaiči</w:t>
      </w:r>
      <w:r w:rsidR="008649ED" w:rsidRPr="00C93F3C">
        <w:rPr>
          <w:rFonts w:ascii="Times New Roman" w:hAnsi="Times New Roman" w:cs="Times New Roman"/>
          <w:bCs/>
          <w:sz w:val="24"/>
          <w:szCs w:val="24"/>
        </w:rPr>
        <w:t>aus</w:t>
      </w:r>
      <w:r w:rsidR="00617260" w:rsidRPr="00C93F3C">
        <w:rPr>
          <w:rFonts w:ascii="Times New Roman" w:hAnsi="Times New Roman" w:cs="Times New Roman"/>
          <w:sz w:val="24"/>
          <w:szCs w:val="24"/>
        </w:rPr>
        <w:t>. Profesinės reabilitacijos</w:t>
      </w:r>
      <w:r w:rsidR="00617260" w:rsidRPr="000556F1">
        <w:rPr>
          <w:rFonts w:ascii="Times New Roman" w:hAnsi="Times New Roman" w:cs="Times New Roman"/>
          <w:sz w:val="24"/>
          <w:szCs w:val="24"/>
        </w:rPr>
        <w:t xml:space="preserve"> </w:t>
      </w:r>
      <w:r w:rsidR="00EE7358" w:rsidRPr="00C93F3C">
        <w:rPr>
          <w:rFonts w:ascii="Times New Roman" w:hAnsi="Times New Roman" w:cs="Times New Roman"/>
          <w:sz w:val="24"/>
          <w:szCs w:val="24"/>
        </w:rPr>
        <w:t>įstaigoje</w:t>
      </w:r>
      <w:r w:rsidR="00A40B3E" w:rsidRPr="00C93F3C">
        <w:rPr>
          <w:rFonts w:ascii="Times New Roman" w:hAnsi="Times New Roman" w:cs="Times New Roman"/>
          <w:sz w:val="24"/>
          <w:szCs w:val="24"/>
        </w:rPr>
        <w:t>,</w:t>
      </w:r>
      <w:r w:rsidR="00EE7358" w:rsidRPr="00C93F3C">
        <w:rPr>
          <w:rFonts w:ascii="Times New Roman" w:hAnsi="Times New Roman" w:cs="Times New Roman"/>
          <w:sz w:val="24"/>
          <w:szCs w:val="24"/>
        </w:rPr>
        <w:t xml:space="preserve"> </w:t>
      </w:r>
      <w:r w:rsidR="00617260" w:rsidRPr="00C93F3C">
        <w:rPr>
          <w:rFonts w:ascii="Times New Roman" w:hAnsi="Times New Roman" w:cs="Times New Roman"/>
          <w:sz w:val="24"/>
          <w:szCs w:val="24"/>
        </w:rPr>
        <w:t xml:space="preserve">įvertinus </w:t>
      </w:r>
      <w:r w:rsidR="00762FEC" w:rsidRPr="00C93F3C">
        <w:rPr>
          <w:rFonts w:ascii="Times New Roman" w:hAnsi="Times New Roman" w:cs="Times New Roman"/>
          <w:sz w:val="24"/>
          <w:szCs w:val="24"/>
        </w:rPr>
        <w:t>neįgaliųjų</w:t>
      </w:r>
      <w:r w:rsidR="00617260" w:rsidRPr="00C93F3C">
        <w:rPr>
          <w:rFonts w:ascii="Times New Roman" w:hAnsi="Times New Roman" w:cs="Times New Roman"/>
          <w:sz w:val="24"/>
          <w:szCs w:val="24"/>
        </w:rPr>
        <w:t xml:space="preserve"> </w:t>
      </w:r>
      <w:r w:rsidR="00EE7358" w:rsidRPr="00C93F3C">
        <w:rPr>
          <w:rFonts w:ascii="Times New Roman" w:hAnsi="Times New Roman" w:cs="Times New Roman"/>
          <w:sz w:val="24"/>
          <w:szCs w:val="24"/>
        </w:rPr>
        <w:t>profesinius gebėjimus</w:t>
      </w:r>
      <w:r w:rsidR="00617260" w:rsidRPr="00C93F3C">
        <w:rPr>
          <w:rFonts w:ascii="Times New Roman" w:hAnsi="Times New Roman" w:cs="Times New Roman"/>
          <w:sz w:val="24"/>
          <w:szCs w:val="24"/>
        </w:rPr>
        <w:t xml:space="preserve"> ir parinkus jiems tinkamiausią mokymo</w:t>
      </w:r>
      <w:r w:rsidR="00617260" w:rsidRPr="000556F1">
        <w:rPr>
          <w:rFonts w:ascii="Times New Roman" w:hAnsi="Times New Roman" w:cs="Times New Roman"/>
          <w:sz w:val="24"/>
          <w:szCs w:val="24"/>
        </w:rPr>
        <w:t xml:space="preserve"> programą, </w:t>
      </w:r>
      <w:r w:rsidR="008253B1">
        <w:rPr>
          <w:rFonts w:ascii="Times New Roman" w:hAnsi="Times New Roman" w:cs="Times New Roman"/>
          <w:sz w:val="24"/>
          <w:szCs w:val="24"/>
        </w:rPr>
        <w:t>asmuo negali joje dalyvauti, jei jau yra pasiektas</w:t>
      </w:r>
      <w:r w:rsidR="008253B1" w:rsidRPr="000556F1">
        <w:rPr>
          <w:rFonts w:ascii="Times New Roman" w:hAnsi="Times New Roman" w:cs="Times New Roman"/>
          <w:sz w:val="24"/>
          <w:szCs w:val="24"/>
        </w:rPr>
        <w:t xml:space="preserve"> </w:t>
      </w:r>
      <w:r w:rsidR="00617260" w:rsidRPr="000556F1">
        <w:rPr>
          <w:rFonts w:ascii="Times New Roman" w:hAnsi="Times New Roman" w:cs="Times New Roman"/>
          <w:sz w:val="24"/>
          <w:szCs w:val="24"/>
        </w:rPr>
        <w:t>sutartyje</w:t>
      </w:r>
      <w:r w:rsidR="00866B2B">
        <w:rPr>
          <w:rFonts w:ascii="Times New Roman" w:hAnsi="Times New Roman" w:cs="Times New Roman"/>
          <w:sz w:val="24"/>
          <w:szCs w:val="24"/>
        </w:rPr>
        <w:t xml:space="preserve"> su įstaiga</w:t>
      </w:r>
      <w:r w:rsidR="00617260" w:rsidRPr="000556F1">
        <w:rPr>
          <w:rFonts w:ascii="Times New Roman" w:hAnsi="Times New Roman" w:cs="Times New Roman"/>
          <w:sz w:val="24"/>
          <w:szCs w:val="24"/>
        </w:rPr>
        <w:t xml:space="preserve"> nustatyt</w:t>
      </w:r>
      <w:r w:rsidR="008253B1">
        <w:rPr>
          <w:rFonts w:ascii="Times New Roman" w:hAnsi="Times New Roman" w:cs="Times New Roman"/>
          <w:sz w:val="24"/>
          <w:szCs w:val="24"/>
        </w:rPr>
        <w:t>as</w:t>
      </w:r>
      <w:r w:rsidR="00762FEC">
        <w:rPr>
          <w:rFonts w:ascii="Times New Roman" w:hAnsi="Times New Roman" w:cs="Times New Roman"/>
          <w:sz w:val="24"/>
          <w:szCs w:val="24"/>
        </w:rPr>
        <w:t xml:space="preserve"> </w:t>
      </w:r>
      <w:r w:rsidR="00F740DB">
        <w:rPr>
          <w:rFonts w:ascii="Times New Roman" w:hAnsi="Times New Roman" w:cs="Times New Roman"/>
          <w:sz w:val="24"/>
          <w:szCs w:val="24"/>
        </w:rPr>
        <w:t xml:space="preserve">šiai programai </w:t>
      </w:r>
      <w:r w:rsidR="00762FEC">
        <w:rPr>
          <w:rFonts w:ascii="Times New Roman" w:hAnsi="Times New Roman" w:cs="Times New Roman"/>
          <w:sz w:val="24"/>
          <w:szCs w:val="24"/>
        </w:rPr>
        <w:t xml:space="preserve">maksimalus </w:t>
      </w:r>
      <w:r w:rsidR="008253B1">
        <w:rPr>
          <w:rFonts w:ascii="Times New Roman" w:hAnsi="Times New Roman" w:cs="Times New Roman"/>
          <w:sz w:val="24"/>
          <w:szCs w:val="24"/>
        </w:rPr>
        <w:t xml:space="preserve">dalyvių </w:t>
      </w:r>
      <w:r w:rsidR="00762FEC">
        <w:rPr>
          <w:rFonts w:ascii="Times New Roman" w:hAnsi="Times New Roman" w:cs="Times New Roman"/>
          <w:sz w:val="24"/>
          <w:szCs w:val="24"/>
        </w:rPr>
        <w:t>skaičius</w:t>
      </w:r>
      <w:r w:rsidR="00617260" w:rsidRPr="000556F1">
        <w:rPr>
          <w:rFonts w:ascii="Times New Roman" w:hAnsi="Times New Roman" w:cs="Times New Roman"/>
          <w:sz w:val="24"/>
          <w:szCs w:val="24"/>
        </w:rPr>
        <w:t xml:space="preserve">. </w:t>
      </w:r>
      <w:r w:rsidR="00183465">
        <w:rPr>
          <w:rFonts w:ascii="Times New Roman" w:hAnsi="Times New Roman" w:cs="Times New Roman"/>
          <w:sz w:val="24"/>
          <w:szCs w:val="24"/>
        </w:rPr>
        <w:t>Taip susidaro situacija, kai p</w:t>
      </w:r>
      <w:r w:rsidR="00617260" w:rsidRPr="000556F1">
        <w:rPr>
          <w:rFonts w:ascii="Times New Roman" w:hAnsi="Times New Roman" w:cs="Times New Roman"/>
          <w:sz w:val="24"/>
          <w:szCs w:val="24"/>
        </w:rPr>
        <w:t>rofesinės reabilitacijos paslaugas teikianti įstaiga negali neįgalaus asmens priimti mokytis pagal jam tinkančią programą.</w:t>
      </w:r>
    </w:p>
    <w:p w14:paraId="4CE47966" w14:textId="65B25FF0" w:rsidR="00A9166D" w:rsidRPr="00D10F1C" w:rsidRDefault="00A9166D" w:rsidP="002A6AA6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F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Lietuvos darbo birža, bendradarbiaudama su Neįgaliųjų reikalų departamentu bei profesinės reabilitacijos paslaugas teikiančiomis įstaigomis, </w:t>
      </w:r>
      <w:r w:rsidR="00D10F1C" w:rsidRPr="00D10F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pasiekė,</w:t>
      </w:r>
      <w:r w:rsidRPr="00D10F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kad </w:t>
      </w:r>
      <w:r w:rsidR="00D10F1C" w:rsidRPr="00D10F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būtų užtikrintas </w:t>
      </w:r>
      <w:r w:rsidRPr="00D10F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profesinės reabilitacijos paslaug</w:t>
      </w:r>
      <w:r w:rsidR="00D10F1C" w:rsidRPr="00D10F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ų</w:t>
      </w:r>
      <w:r w:rsidRPr="00D10F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efektyv</w:t>
      </w:r>
      <w:r w:rsidR="00D10F1C" w:rsidRPr="00D10F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umas.</w:t>
      </w:r>
    </w:p>
    <w:p w14:paraId="4A5FC0A4" w14:textId="2C18F4F3" w:rsidR="00A3568E" w:rsidRDefault="00D02D85" w:rsidP="002A6AA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Lietuvos darbo biržos direktorė pasidžiaugė, kad profesinės reabilitacijos paslaugas teikiančios įstaigos </w:t>
      </w:r>
      <w:r w:rsidR="00183465" w:rsidRPr="00183465">
        <w:rPr>
          <w:rFonts w:ascii="Times New Roman" w:hAnsi="Times New Roman" w:cs="Times New Roman"/>
          <w:sz w:val="24"/>
          <w:szCs w:val="24"/>
        </w:rPr>
        <w:t xml:space="preserve">kartu </w:t>
      </w:r>
      <w:r w:rsidR="00183465">
        <w:rPr>
          <w:rFonts w:ascii="Times New Roman" w:hAnsi="Times New Roman" w:cs="Times New Roman"/>
          <w:sz w:val="24"/>
          <w:szCs w:val="24"/>
        </w:rPr>
        <w:t>kelia aktualius klausimus. T</w:t>
      </w:r>
      <w:r w:rsidRPr="00183465">
        <w:rPr>
          <w:rFonts w:ascii="Times New Roman" w:hAnsi="Times New Roman" w:cs="Times New Roman"/>
          <w:sz w:val="24"/>
          <w:szCs w:val="24"/>
        </w:rPr>
        <w:t xml:space="preserve">ai </w:t>
      </w:r>
      <w:r>
        <w:rPr>
          <w:rFonts w:ascii="Times New Roman" w:hAnsi="Times New Roman" w:cs="Times New Roman"/>
          <w:sz w:val="24"/>
          <w:szCs w:val="24"/>
        </w:rPr>
        <w:t>padeda geriau įvertinti problemų mastą ir ieškoti priemonių joms spręsti.</w:t>
      </w:r>
      <w:r w:rsidR="002A6AA6">
        <w:rPr>
          <w:rFonts w:ascii="Times New Roman" w:hAnsi="Times New Roman" w:cs="Times New Roman"/>
          <w:sz w:val="24"/>
          <w:szCs w:val="24"/>
        </w:rPr>
        <w:t xml:space="preserve"> </w:t>
      </w:r>
      <w:r w:rsidR="008649ED">
        <w:rPr>
          <w:rFonts w:ascii="Times New Roman" w:hAnsi="Times New Roman" w:cs="Times New Roman"/>
          <w:sz w:val="24"/>
          <w:szCs w:val="24"/>
        </w:rPr>
        <w:t>Lietuvos darbo biržos atstovai</w:t>
      </w:r>
      <w:r w:rsidR="002A6AA6">
        <w:rPr>
          <w:rFonts w:ascii="Times New Roman" w:hAnsi="Times New Roman" w:cs="Times New Roman"/>
          <w:sz w:val="24"/>
          <w:szCs w:val="24"/>
        </w:rPr>
        <w:t xml:space="preserve"> </w:t>
      </w:r>
      <w:r w:rsidR="00EF533F">
        <w:rPr>
          <w:rFonts w:ascii="Times New Roman" w:hAnsi="Times New Roman" w:cs="Times New Roman"/>
          <w:sz w:val="24"/>
          <w:szCs w:val="24"/>
        </w:rPr>
        <w:t>akcentavo</w:t>
      </w:r>
      <w:r w:rsidR="00275AC1">
        <w:rPr>
          <w:rFonts w:ascii="Times New Roman" w:hAnsi="Times New Roman" w:cs="Times New Roman"/>
          <w:sz w:val="24"/>
          <w:szCs w:val="24"/>
        </w:rPr>
        <w:t xml:space="preserve">, kad </w:t>
      </w:r>
      <w:r w:rsidR="002A6AA6">
        <w:rPr>
          <w:rFonts w:ascii="Times New Roman" w:hAnsi="Times New Roman" w:cs="Times New Roman"/>
          <w:sz w:val="24"/>
          <w:szCs w:val="24"/>
        </w:rPr>
        <w:t xml:space="preserve">įstaigų teikiamos </w:t>
      </w:r>
      <w:r w:rsidR="00275AC1">
        <w:rPr>
          <w:rFonts w:ascii="Times New Roman" w:hAnsi="Times New Roman" w:cs="Times New Roman"/>
          <w:sz w:val="24"/>
          <w:szCs w:val="24"/>
        </w:rPr>
        <w:t xml:space="preserve">profesinės reabilitacijos paslaugos finansuojamos pagal </w:t>
      </w:r>
      <w:r w:rsidR="002A6AA6">
        <w:rPr>
          <w:rFonts w:ascii="Times New Roman" w:hAnsi="Times New Roman" w:cs="Times New Roman"/>
          <w:sz w:val="24"/>
          <w:szCs w:val="24"/>
        </w:rPr>
        <w:t xml:space="preserve">profesinės reabilitacijos paslaugų viešojo pirkimo-pardavimo sutartis, kurios pasirašytos įvykdžius viešąjį paslaugų pirkimą. </w:t>
      </w:r>
      <w:r w:rsidR="00EF533F">
        <w:rPr>
          <w:rFonts w:ascii="Times New Roman" w:hAnsi="Times New Roman" w:cs="Times New Roman"/>
          <w:sz w:val="24"/>
          <w:szCs w:val="24"/>
        </w:rPr>
        <w:t xml:space="preserve">Ir </w:t>
      </w:r>
      <w:r w:rsidR="002A6AA6">
        <w:rPr>
          <w:rFonts w:ascii="Times New Roman" w:hAnsi="Times New Roman" w:cs="Times New Roman"/>
          <w:sz w:val="24"/>
          <w:szCs w:val="24"/>
        </w:rPr>
        <w:t>šių sutarčių sąlyg</w:t>
      </w:r>
      <w:r w:rsidR="00EF533F">
        <w:rPr>
          <w:rFonts w:ascii="Times New Roman" w:hAnsi="Times New Roman" w:cs="Times New Roman"/>
          <w:sz w:val="24"/>
          <w:szCs w:val="24"/>
        </w:rPr>
        <w:t>ų</w:t>
      </w:r>
      <w:r w:rsidR="002A6AA6">
        <w:rPr>
          <w:rFonts w:ascii="Times New Roman" w:hAnsi="Times New Roman" w:cs="Times New Roman"/>
          <w:sz w:val="24"/>
          <w:szCs w:val="24"/>
        </w:rPr>
        <w:t xml:space="preserve"> turi būti griežtai laikomasi. </w:t>
      </w:r>
      <w:r w:rsidR="00275AC1">
        <w:rPr>
          <w:rFonts w:ascii="Times New Roman" w:hAnsi="Times New Roman" w:cs="Times New Roman"/>
          <w:sz w:val="24"/>
          <w:szCs w:val="24"/>
        </w:rPr>
        <w:t>„</w:t>
      </w:r>
      <w:r w:rsidR="003A074F" w:rsidRPr="00357DD0">
        <w:rPr>
          <w:rFonts w:ascii="Times New Roman" w:hAnsi="Times New Roman" w:cs="Times New Roman"/>
          <w:sz w:val="24"/>
          <w:szCs w:val="24"/>
        </w:rPr>
        <w:t>N</w:t>
      </w:r>
      <w:r w:rsidR="00275AC1" w:rsidRPr="00357DD0">
        <w:rPr>
          <w:rFonts w:ascii="Times New Roman" w:hAnsi="Times New Roman" w:cs="Times New Roman"/>
          <w:sz w:val="24"/>
          <w:szCs w:val="24"/>
        </w:rPr>
        <w:t>egalime</w:t>
      </w:r>
      <w:r w:rsidR="00275AC1">
        <w:rPr>
          <w:rFonts w:ascii="Times New Roman" w:hAnsi="Times New Roman" w:cs="Times New Roman"/>
          <w:sz w:val="24"/>
          <w:szCs w:val="24"/>
        </w:rPr>
        <w:t xml:space="preserve"> nukrypti nuo šiose sutartyse nustatytų sąlygų. Tačiau </w:t>
      </w:r>
      <w:r w:rsidR="00275AC1" w:rsidRPr="00357DD0">
        <w:rPr>
          <w:rFonts w:ascii="Times New Roman" w:hAnsi="Times New Roman" w:cs="Times New Roman"/>
          <w:sz w:val="24"/>
          <w:szCs w:val="24"/>
        </w:rPr>
        <w:t>kiekvien</w:t>
      </w:r>
      <w:r w:rsidR="000118C3" w:rsidRPr="00357DD0">
        <w:rPr>
          <w:rFonts w:ascii="Times New Roman" w:hAnsi="Times New Roman" w:cs="Times New Roman"/>
          <w:sz w:val="24"/>
          <w:szCs w:val="24"/>
        </w:rPr>
        <w:t>o</w:t>
      </w:r>
      <w:r w:rsidR="003A074F" w:rsidRPr="00357DD0">
        <w:rPr>
          <w:rFonts w:ascii="Times New Roman" w:hAnsi="Times New Roman" w:cs="Times New Roman"/>
          <w:sz w:val="24"/>
          <w:szCs w:val="24"/>
        </w:rPr>
        <w:t xml:space="preserve"> asmens,</w:t>
      </w:r>
      <w:r w:rsidR="000118C3" w:rsidRPr="00357DD0">
        <w:rPr>
          <w:rFonts w:ascii="Times New Roman" w:hAnsi="Times New Roman" w:cs="Times New Roman"/>
          <w:sz w:val="24"/>
          <w:szCs w:val="24"/>
        </w:rPr>
        <w:t xml:space="preserve"> norinčio dalyvauti</w:t>
      </w:r>
      <w:r w:rsidR="00275AC1" w:rsidRPr="00357DD0">
        <w:rPr>
          <w:rFonts w:ascii="Times New Roman" w:hAnsi="Times New Roman" w:cs="Times New Roman"/>
          <w:sz w:val="24"/>
          <w:szCs w:val="24"/>
        </w:rPr>
        <w:t xml:space="preserve"> profesinės reabilitacijos programoje</w:t>
      </w:r>
      <w:r w:rsidR="003A074F" w:rsidRPr="00357DD0">
        <w:rPr>
          <w:rFonts w:ascii="Times New Roman" w:hAnsi="Times New Roman" w:cs="Times New Roman"/>
          <w:sz w:val="24"/>
          <w:szCs w:val="24"/>
        </w:rPr>
        <w:t>,</w:t>
      </w:r>
      <w:r w:rsidR="00275AC1" w:rsidRPr="00357DD0">
        <w:rPr>
          <w:rFonts w:ascii="Times New Roman" w:hAnsi="Times New Roman" w:cs="Times New Roman"/>
          <w:sz w:val="24"/>
          <w:szCs w:val="24"/>
        </w:rPr>
        <w:t xml:space="preserve"> situacija yra individuali.</w:t>
      </w:r>
      <w:r w:rsidR="00275AC1">
        <w:rPr>
          <w:rFonts w:ascii="Times New Roman" w:hAnsi="Times New Roman" w:cs="Times New Roman"/>
          <w:sz w:val="24"/>
          <w:szCs w:val="24"/>
        </w:rPr>
        <w:t xml:space="preserve"> </w:t>
      </w:r>
      <w:r w:rsidR="000118C3">
        <w:rPr>
          <w:rFonts w:ascii="Times New Roman" w:hAnsi="Times New Roman" w:cs="Times New Roman"/>
          <w:sz w:val="24"/>
          <w:szCs w:val="24"/>
        </w:rPr>
        <w:t xml:space="preserve">Jeigu paslaugas teikianti įstaiga kreipsis į Lietuvos </w:t>
      </w:r>
      <w:r w:rsidR="00A3568E">
        <w:rPr>
          <w:rFonts w:ascii="Times New Roman" w:hAnsi="Times New Roman" w:cs="Times New Roman"/>
          <w:sz w:val="24"/>
          <w:szCs w:val="24"/>
        </w:rPr>
        <w:t>darbo biržos atsakingus asmenis</w:t>
      </w:r>
      <w:r w:rsidR="000118C3">
        <w:rPr>
          <w:rFonts w:ascii="Times New Roman" w:hAnsi="Times New Roman" w:cs="Times New Roman"/>
          <w:sz w:val="24"/>
          <w:szCs w:val="24"/>
        </w:rPr>
        <w:t>, kiekvienas toks atvejis bus svarstomas</w:t>
      </w:r>
      <w:r w:rsidR="00A25801">
        <w:rPr>
          <w:rFonts w:ascii="Times New Roman" w:hAnsi="Times New Roman" w:cs="Times New Roman"/>
          <w:sz w:val="24"/>
          <w:szCs w:val="24"/>
        </w:rPr>
        <w:t>.</w:t>
      </w:r>
      <w:r w:rsidR="000118C3">
        <w:rPr>
          <w:rFonts w:ascii="Times New Roman" w:hAnsi="Times New Roman" w:cs="Times New Roman"/>
          <w:sz w:val="24"/>
          <w:szCs w:val="24"/>
        </w:rPr>
        <w:t xml:space="preserve"> </w:t>
      </w:r>
      <w:r w:rsidR="00A25801">
        <w:rPr>
          <w:rFonts w:ascii="Times New Roman" w:hAnsi="Times New Roman" w:cs="Times New Roman"/>
          <w:sz w:val="24"/>
          <w:szCs w:val="24"/>
        </w:rPr>
        <w:t>Atsižvelgiant į susidariusią situaciją bus</w:t>
      </w:r>
      <w:r w:rsidR="000118C3">
        <w:rPr>
          <w:rFonts w:ascii="Times New Roman" w:hAnsi="Times New Roman" w:cs="Times New Roman"/>
          <w:sz w:val="24"/>
          <w:szCs w:val="24"/>
        </w:rPr>
        <w:t xml:space="preserve"> ieškoma problemos sprendimo</w:t>
      </w:r>
      <w:r w:rsidR="00A25801">
        <w:rPr>
          <w:rFonts w:ascii="Times New Roman" w:hAnsi="Times New Roman" w:cs="Times New Roman"/>
          <w:sz w:val="24"/>
          <w:szCs w:val="24"/>
        </w:rPr>
        <w:t xml:space="preserve">, </w:t>
      </w:r>
      <w:r w:rsidR="00A25801" w:rsidRPr="00357DD0">
        <w:rPr>
          <w:rFonts w:ascii="Times New Roman" w:hAnsi="Times New Roman" w:cs="Times New Roman"/>
          <w:sz w:val="24"/>
          <w:szCs w:val="24"/>
        </w:rPr>
        <w:t>nepažeidžiančio L</w:t>
      </w:r>
      <w:r w:rsidR="003A074F" w:rsidRPr="00357DD0">
        <w:rPr>
          <w:rFonts w:ascii="Times New Roman" w:hAnsi="Times New Roman" w:cs="Times New Roman"/>
          <w:sz w:val="24"/>
          <w:szCs w:val="24"/>
        </w:rPr>
        <w:t xml:space="preserve">ietuvos </w:t>
      </w:r>
      <w:r w:rsidR="00A25801" w:rsidRPr="00357DD0">
        <w:rPr>
          <w:rFonts w:ascii="Times New Roman" w:hAnsi="Times New Roman" w:cs="Times New Roman"/>
          <w:sz w:val="24"/>
          <w:szCs w:val="24"/>
        </w:rPr>
        <w:t>R</w:t>
      </w:r>
      <w:r w:rsidR="003A074F" w:rsidRPr="00357DD0">
        <w:rPr>
          <w:rFonts w:ascii="Times New Roman" w:hAnsi="Times New Roman" w:cs="Times New Roman"/>
          <w:sz w:val="24"/>
          <w:szCs w:val="24"/>
        </w:rPr>
        <w:t>espublikos</w:t>
      </w:r>
      <w:r w:rsidR="00A25801" w:rsidRPr="00357DD0">
        <w:rPr>
          <w:rFonts w:ascii="Times New Roman" w:hAnsi="Times New Roman" w:cs="Times New Roman"/>
          <w:sz w:val="24"/>
          <w:szCs w:val="24"/>
        </w:rPr>
        <w:t xml:space="preserve"> Viešųjų pirkimų įstatymo nuostatų</w:t>
      </w:r>
      <w:r w:rsidR="000118C3" w:rsidRPr="00357DD0">
        <w:rPr>
          <w:rFonts w:ascii="Times New Roman" w:hAnsi="Times New Roman" w:cs="Times New Roman"/>
          <w:sz w:val="24"/>
          <w:szCs w:val="24"/>
        </w:rPr>
        <w:t>“</w:t>
      </w:r>
      <w:r w:rsidR="00EE15A9" w:rsidRPr="00357DD0">
        <w:rPr>
          <w:rFonts w:ascii="Times New Roman" w:hAnsi="Times New Roman" w:cs="Times New Roman"/>
          <w:sz w:val="24"/>
          <w:szCs w:val="24"/>
        </w:rPr>
        <w:t>,</w:t>
      </w:r>
      <w:r w:rsidR="000118C3" w:rsidRPr="00357DD0">
        <w:rPr>
          <w:rFonts w:ascii="Times New Roman" w:hAnsi="Times New Roman" w:cs="Times New Roman"/>
          <w:sz w:val="24"/>
          <w:szCs w:val="24"/>
        </w:rPr>
        <w:t xml:space="preserve"> – pabrėžė </w:t>
      </w:r>
      <w:r w:rsidR="00A3568E" w:rsidRPr="00357DD0">
        <w:rPr>
          <w:rFonts w:ascii="Times New Roman" w:hAnsi="Times New Roman" w:cs="Times New Roman"/>
          <w:sz w:val="24"/>
          <w:szCs w:val="24"/>
        </w:rPr>
        <w:t>Lietuvos darbo</w:t>
      </w:r>
      <w:r w:rsidR="00A3568E">
        <w:rPr>
          <w:rFonts w:ascii="Times New Roman" w:hAnsi="Times New Roman" w:cs="Times New Roman"/>
          <w:sz w:val="24"/>
          <w:szCs w:val="24"/>
        </w:rPr>
        <w:t xml:space="preserve"> biržos </w:t>
      </w:r>
      <w:r w:rsidR="00275AC1">
        <w:rPr>
          <w:rFonts w:ascii="Times New Roman" w:hAnsi="Times New Roman" w:cs="Times New Roman"/>
          <w:sz w:val="24"/>
          <w:szCs w:val="24"/>
        </w:rPr>
        <w:t xml:space="preserve">direktorė </w:t>
      </w:r>
      <w:proofErr w:type="spellStart"/>
      <w:r w:rsidR="00794A8B">
        <w:rPr>
          <w:rFonts w:ascii="Times New Roman" w:hAnsi="Times New Roman" w:cs="Times New Roman"/>
          <w:sz w:val="24"/>
          <w:szCs w:val="24"/>
        </w:rPr>
        <w:t>Ligita</w:t>
      </w:r>
      <w:proofErr w:type="spellEnd"/>
      <w:r w:rsidR="00794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4A8B">
        <w:rPr>
          <w:rFonts w:ascii="Times New Roman" w:hAnsi="Times New Roman" w:cs="Times New Roman"/>
          <w:sz w:val="24"/>
          <w:szCs w:val="24"/>
        </w:rPr>
        <w:t>Valalytė</w:t>
      </w:r>
      <w:proofErr w:type="spellEnd"/>
      <w:r w:rsidR="00794A8B">
        <w:rPr>
          <w:rFonts w:ascii="Times New Roman" w:hAnsi="Times New Roman" w:cs="Times New Roman"/>
          <w:sz w:val="24"/>
          <w:szCs w:val="24"/>
        </w:rPr>
        <w:t>.</w:t>
      </w:r>
    </w:p>
    <w:p w14:paraId="566E307D" w14:textId="14FE31B7" w:rsidR="008629AD" w:rsidRDefault="008629AD" w:rsidP="002A6AA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E23AE">
        <w:rPr>
          <w:rFonts w:ascii="Times New Roman" w:hAnsi="Times New Roman" w:cs="Times New Roman"/>
          <w:sz w:val="24"/>
          <w:szCs w:val="24"/>
        </w:rPr>
        <w:t xml:space="preserve">Kita problema kyla dėl profesinės reabilitacijos paslaugų viešojo pirkimo-pardavimo sutartyje numatytų </w:t>
      </w:r>
      <w:r w:rsidRPr="008629AD">
        <w:rPr>
          <w:rFonts w:ascii="Times New Roman" w:hAnsi="Times New Roman" w:cs="Times New Roman"/>
          <w:sz w:val="24"/>
          <w:szCs w:val="24"/>
        </w:rPr>
        <w:t>profesinės reabilitacijos programų finansavimo sąlygų</w:t>
      </w:r>
      <w:r w:rsidRPr="002E23AE">
        <w:rPr>
          <w:rFonts w:ascii="Times New Roman" w:hAnsi="Times New Roman" w:cs="Times New Roman"/>
          <w:sz w:val="24"/>
          <w:szCs w:val="24"/>
        </w:rPr>
        <w:t>. Lietuvos darbo birž</w:t>
      </w:r>
      <w:r w:rsidR="00414BB7">
        <w:rPr>
          <w:rFonts w:ascii="Times New Roman" w:hAnsi="Times New Roman" w:cs="Times New Roman"/>
          <w:sz w:val="24"/>
          <w:szCs w:val="24"/>
        </w:rPr>
        <w:t>a</w:t>
      </w:r>
      <w:r w:rsidRPr="002E23AE">
        <w:rPr>
          <w:rFonts w:ascii="Times New Roman" w:hAnsi="Times New Roman" w:cs="Times New Roman"/>
          <w:sz w:val="24"/>
          <w:szCs w:val="24"/>
        </w:rPr>
        <w:t xml:space="preserve"> </w:t>
      </w:r>
      <w:r w:rsidR="00414BB7">
        <w:rPr>
          <w:rFonts w:ascii="Times New Roman" w:hAnsi="Times New Roman" w:cs="Times New Roman"/>
          <w:sz w:val="24"/>
          <w:szCs w:val="24"/>
        </w:rPr>
        <w:t xml:space="preserve">gali </w:t>
      </w:r>
      <w:r w:rsidR="00414BB7">
        <w:rPr>
          <w:rFonts w:ascii="Times New Roman" w:hAnsi="Times New Roman" w:cs="Times New Roman"/>
          <w:sz w:val="24"/>
          <w:szCs w:val="24"/>
        </w:rPr>
        <w:lastRenderedPageBreak/>
        <w:t xml:space="preserve">finansuoti neįgaliojo dalyvavimą tik profesinės reabilitacijos programose, kurių trukmė ne ilgesnė </w:t>
      </w:r>
      <w:r w:rsidR="00414BB7" w:rsidRPr="00357DD0">
        <w:rPr>
          <w:rFonts w:ascii="Times New Roman" w:hAnsi="Times New Roman" w:cs="Times New Roman"/>
          <w:sz w:val="24"/>
          <w:szCs w:val="24"/>
        </w:rPr>
        <w:t xml:space="preserve">kaip </w:t>
      </w:r>
      <w:r w:rsidR="00EC5F40" w:rsidRPr="00357DD0">
        <w:rPr>
          <w:rFonts w:ascii="Times New Roman" w:hAnsi="Times New Roman" w:cs="Times New Roman"/>
          <w:sz w:val="24"/>
          <w:szCs w:val="24"/>
        </w:rPr>
        <w:t xml:space="preserve">iki </w:t>
      </w:r>
      <w:r w:rsidRPr="00357DD0">
        <w:rPr>
          <w:rFonts w:ascii="Times New Roman" w:hAnsi="Times New Roman" w:cs="Times New Roman"/>
          <w:sz w:val="24"/>
          <w:szCs w:val="24"/>
        </w:rPr>
        <w:t>2018 m. gegužės 31 d.</w:t>
      </w:r>
      <w:r w:rsidR="00A508CF" w:rsidRPr="00357DD0">
        <w:rPr>
          <w:rFonts w:ascii="Times New Roman" w:hAnsi="Times New Roman" w:cs="Times New Roman"/>
          <w:sz w:val="24"/>
          <w:szCs w:val="24"/>
        </w:rPr>
        <w:t xml:space="preserve"> Lietuvos darbo biržos atstovas Vygintas Morkūnas patikino, kad</w:t>
      </w:r>
      <w:r w:rsidR="00A508CF">
        <w:rPr>
          <w:rFonts w:ascii="Times New Roman" w:hAnsi="Times New Roman" w:cs="Times New Roman"/>
          <w:sz w:val="24"/>
          <w:szCs w:val="24"/>
        </w:rPr>
        <w:t xml:space="preserve"> profesinės reabilitacijos paslaugų viešojo pirkimo-pardavimo sutarčių įvykdymui numatytų lėšų mažinti neketinama. </w:t>
      </w:r>
      <w:r w:rsidR="00FC0A80">
        <w:rPr>
          <w:rFonts w:ascii="Times New Roman" w:hAnsi="Times New Roman" w:cs="Times New Roman"/>
          <w:sz w:val="24"/>
          <w:szCs w:val="24"/>
        </w:rPr>
        <w:t xml:space="preserve">Tam, kad jos būtų efektyviai įsisavintos, reikia daugiau informacijos iš profesinės reabilitacijos paslaugas teikiančių įstaigų, į kokias mokymo programas pagal jų trukmę </w:t>
      </w:r>
      <w:r w:rsidR="00FC0A80" w:rsidRPr="00C27CAF">
        <w:rPr>
          <w:rFonts w:ascii="Times New Roman" w:hAnsi="Times New Roman" w:cs="Times New Roman"/>
          <w:sz w:val="24"/>
          <w:szCs w:val="24"/>
        </w:rPr>
        <w:t>dar gali būti priimami</w:t>
      </w:r>
      <w:r w:rsidR="00511D89" w:rsidRPr="00C27CAF">
        <w:rPr>
          <w:rFonts w:ascii="Times New Roman" w:hAnsi="Times New Roman" w:cs="Times New Roman"/>
          <w:sz w:val="24"/>
          <w:szCs w:val="24"/>
        </w:rPr>
        <w:t xml:space="preserve"> neįgalieji</w:t>
      </w:r>
      <w:r w:rsidR="00FC0A80" w:rsidRPr="00C27CAF">
        <w:rPr>
          <w:rFonts w:ascii="Times New Roman" w:hAnsi="Times New Roman" w:cs="Times New Roman"/>
          <w:sz w:val="24"/>
          <w:szCs w:val="24"/>
        </w:rPr>
        <w:t xml:space="preserve">. </w:t>
      </w:r>
      <w:r w:rsidR="00047502" w:rsidRPr="00C27CAF">
        <w:rPr>
          <w:rFonts w:ascii="Times New Roman" w:hAnsi="Times New Roman" w:cs="Times New Roman"/>
          <w:sz w:val="24"/>
          <w:szCs w:val="24"/>
        </w:rPr>
        <w:t>Lietuvos darbo biržos duomenimis iki 2017 metų spalio 31 d.</w:t>
      </w:r>
      <w:r w:rsidR="00047502">
        <w:rPr>
          <w:rFonts w:ascii="Times New Roman" w:hAnsi="Times New Roman" w:cs="Times New Roman"/>
          <w:sz w:val="24"/>
          <w:szCs w:val="24"/>
        </w:rPr>
        <w:t xml:space="preserve"> </w:t>
      </w:r>
      <w:r w:rsidR="00FC0A80">
        <w:rPr>
          <w:rFonts w:ascii="Times New Roman" w:hAnsi="Times New Roman" w:cs="Times New Roman"/>
          <w:sz w:val="24"/>
          <w:szCs w:val="24"/>
        </w:rPr>
        <w:t>p</w:t>
      </w:r>
      <w:r w:rsidR="002013C7">
        <w:rPr>
          <w:rFonts w:ascii="Times New Roman" w:hAnsi="Times New Roman" w:cs="Times New Roman"/>
          <w:sz w:val="24"/>
          <w:szCs w:val="24"/>
        </w:rPr>
        <w:t>asiekt</w:t>
      </w:r>
      <w:r w:rsidR="00FC0A80">
        <w:rPr>
          <w:rFonts w:ascii="Times New Roman" w:hAnsi="Times New Roman" w:cs="Times New Roman"/>
          <w:sz w:val="24"/>
          <w:szCs w:val="24"/>
        </w:rPr>
        <w:t>i</w:t>
      </w:r>
      <w:r w:rsidR="002013C7">
        <w:rPr>
          <w:rFonts w:ascii="Times New Roman" w:hAnsi="Times New Roman" w:cs="Times New Roman"/>
          <w:sz w:val="24"/>
          <w:szCs w:val="24"/>
        </w:rPr>
        <w:t xml:space="preserve"> </w:t>
      </w:r>
      <w:r w:rsidR="00495AC6">
        <w:rPr>
          <w:rFonts w:ascii="Times New Roman" w:hAnsi="Times New Roman" w:cs="Times New Roman"/>
          <w:sz w:val="24"/>
          <w:szCs w:val="24"/>
        </w:rPr>
        <w:t xml:space="preserve">profesinės reabilitacijos programų įgyvendinimo </w:t>
      </w:r>
      <w:r w:rsidR="002013C7">
        <w:rPr>
          <w:rFonts w:ascii="Times New Roman" w:hAnsi="Times New Roman" w:cs="Times New Roman"/>
          <w:sz w:val="24"/>
          <w:szCs w:val="24"/>
        </w:rPr>
        <w:t>rezultata</w:t>
      </w:r>
      <w:r w:rsidR="00FC0A80">
        <w:rPr>
          <w:rFonts w:ascii="Times New Roman" w:hAnsi="Times New Roman" w:cs="Times New Roman"/>
          <w:sz w:val="24"/>
          <w:szCs w:val="24"/>
        </w:rPr>
        <w:t>i</w:t>
      </w:r>
      <w:r w:rsidR="002013C7">
        <w:rPr>
          <w:rFonts w:ascii="Times New Roman" w:hAnsi="Times New Roman" w:cs="Times New Roman"/>
          <w:sz w:val="24"/>
          <w:szCs w:val="24"/>
        </w:rPr>
        <w:t xml:space="preserve"> leidžia</w:t>
      </w:r>
      <w:r w:rsidR="003D19EF">
        <w:rPr>
          <w:rFonts w:ascii="Times New Roman" w:hAnsi="Times New Roman" w:cs="Times New Roman"/>
          <w:sz w:val="24"/>
          <w:szCs w:val="24"/>
        </w:rPr>
        <w:t xml:space="preserve"> tikėtis, kad bendromis teritorinių darbo biržų ir profesinės reabilitacijos paslaugas teikiančių įstaigų pastangomis visa</w:t>
      </w:r>
      <w:r w:rsidR="00614685">
        <w:rPr>
          <w:rFonts w:ascii="Times New Roman" w:hAnsi="Times New Roman" w:cs="Times New Roman"/>
          <w:sz w:val="24"/>
          <w:szCs w:val="24"/>
        </w:rPr>
        <w:t xml:space="preserve"> skirt</w:t>
      </w:r>
      <w:r w:rsidR="00047502">
        <w:rPr>
          <w:rFonts w:ascii="Times New Roman" w:hAnsi="Times New Roman" w:cs="Times New Roman"/>
          <w:sz w:val="24"/>
          <w:szCs w:val="24"/>
        </w:rPr>
        <w:t>a parama pasiek</w:t>
      </w:r>
      <w:r w:rsidR="003D19EF">
        <w:rPr>
          <w:rFonts w:ascii="Times New Roman" w:hAnsi="Times New Roman" w:cs="Times New Roman"/>
          <w:sz w:val="24"/>
          <w:szCs w:val="24"/>
        </w:rPr>
        <w:t>s</w:t>
      </w:r>
      <w:r w:rsidR="00047502">
        <w:rPr>
          <w:rFonts w:ascii="Times New Roman" w:hAnsi="Times New Roman" w:cs="Times New Roman"/>
          <w:sz w:val="24"/>
          <w:szCs w:val="24"/>
        </w:rPr>
        <w:t xml:space="preserve"> tikslinę grupę</w:t>
      </w:r>
      <w:r w:rsidR="00FC0A80">
        <w:rPr>
          <w:rFonts w:ascii="Times New Roman" w:hAnsi="Times New Roman" w:cs="Times New Roman"/>
          <w:sz w:val="24"/>
          <w:szCs w:val="24"/>
        </w:rPr>
        <w:t xml:space="preserve"> - neįgaliuosius</w:t>
      </w:r>
      <w:r w:rsidR="003D19EF">
        <w:rPr>
          <w:rFonts w:ascii="Times New Roman" w:hAnsi="Times New Roman" w:cs="Times New Roman"/>
          <w:sz w:val="24"/>
          <w:szCs w:val="24"/>
        </w:rPr>
        <w:t>.</w:t>
      </w:r>
    </w:p>
    <w:p w14:paraId="5C470E3D" w14:textId="6339AEE3" w:rsidR="00275AC1" w:rsidRDefault="004B3E93" w:rsidP="00CA5A8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7CAF">
        <w:rPr>
          <w:rFonts w:ascii="Times New Roman" w:hAnsi="Times New Roman" w:cs="Times New Roman"/>
          <w:sz w:val="24"/>
          <w:szCs w:val="24"/>
        </w:rPr>
        <w:t>Įgyvendinant neįgaliųjų užimtumo rėmimo priemones</w:t>
      </w:r>
      <w:r w:rsidR="00EB759C" w:rsidRPr="00C27CAF">
        <w:rPr>
          <w:rFonts w:ascii="Times New Roman" w:hAnsi="Times New Roman" w:cs="Times New Roman"/>
          <w:sz w:val="24"/>
          <w:szCs w:val="24"/>
        </w:rPr>
        <w:t>,</w:t>
      </w:r>
      <w:r w:rsidRPr="00C27CAF">
        <w:rPr>
          <w:rFonts w:ascii="Times New Roman" w:hAnsi="Times New Roman" w:cs="Times New Roman"/>
          <w:sz w:val="24"/>
          <w:szCs w:val="24"/>
        </w:rPr>
        <w:t xml:space="preserve"> profesinės reabilitacijos paslaugas</w:t>
      </w:r>
      <w:r>
        <w:rPr>
          <w:rFonts w:ascii="Times New Roman" w:hAnsi="Times New Roman" w:cs="Times New Roman"/>
          <w:sz w:val="24"/>
          <w:szCs w:val="24"/>
        </w:rPr>
        <w:t xml:space="preserve"> numatoma pirkti ir kitais metais</w:t>
      </w:r>
      <w:r w:rsidR="00C13B81">
        <w:rPr>
          <w:rFonts w:ascii="Times New Roman" w:hAnsi="Times New Roman" w:cs="Times New Roman"/>
          <w:sz w:val="24"/>
          <w:szCs w:val="24"/>
        </w:rPr>
        <w:t>. Socialinės apsaugos ir darbo ministerijos atstovė pasitarimo dalyvius patikino, kad jau šiuo metu yra ruošiami būtini dokumentai ir profesinės reabilitacijos paslaugų neįgaliesiems tęstinumas bus užtikrintas.</w:t>
      </w:r>
      <w:r w:rsidR="00E1165A">
        <w:rPr>
          <w:rFonts w:ascii="Times New Roman" w:hAnsi="Times New Roman" w:cs="Times New Roman"/>
          <w:sz w:val="24"/>
          <w:szCs w:val="24"/>
        </w:rPr>
        <w:t xml:space="preserve"> Ministerijos atstovė taip pat paragino paslaugas teikiančias įstaigas glaudžiau bendradarbiauti su Lietuvos darbo birža bei keistis aktualia informacija</w:t>
      </w:r>
      <w:r w:rsidR="00174AA6">
        <w:rPr>
          <w:rFonts w:ascii="Times New Roman" w:hAnsi="Times New Roman" w:cs="Times New Roman"/>
          <w:sz w:val="24"/>
          <w:szCs w:val="24"/>
        </w:rPr>
        <w:t xml:space="preserve"> siekiant, kad profesinės reabilitacijos paslaugos kuo labiau atitiktų neįgaliųjų poreikius ir darbo rinkos </w:t>
      </w:r>
      <w:r w:rsidR="00174AA6" w:rsidRPr="00C27CAF">
        <w:rPr>
          <w:rFonts w:ascii="Times New Roman" w:hAnsi="Times New Roman" w:cs="Times New Roman"/>
          <w:sz w:val="24"/>
          <w:szCs w:val="24"/>
        </w:rPr>
        <w:t>situaciją.</w:t>
      </w:r>
      <w:r w:rsidR="00CA5A89" w:rsidRPr="00C27CAF">
        <w:rPr>
          <w:rFonts w:ascii="Times New Roman" w:hAnsi="Times New Roman" w:cs="Times New Roman"/>
          <w:sz w:val="24"/>
          <w:szCs w:val="24"/>
        </w:rPr>
        <w:t xml:space="preserve"> </w:t>
      </w:r>
      <w:r w:rsidR="008C5380" w:rsidRPr="00C27CAF">
        <w:rPr>
          <w:rFonts w:ascii="Times New Roman" w:hAnsi="Times New Roman" w:cs="Times New Roman"/>
          <w:sz w:val="24"/>
          <w:szCs w:val="24"/>
        </w:rPr>
        <w:t>Šiai nuomonei pritarė</w:t>
      </w:r>
      <w:r w:rsidR="008C5380">
        <w:rPr>
          <w:rFonts w:ascii="Times New Roman" w:hAnsi="Times New Roman" w:cs="Times New Roman"/>
          <w:sz w:val="24"/>
          <w:szCs w:val="24"/>
        </w:rPr>
        <w:t xml:space="preserve"> ir Neįgaliųjų reikalų departamento direktorė Asta </w:t>
      </w:r>
      <w:proofErr w:type="spellStart"/>
      <w:r w:rsidR="008C5380">
        <w:rPr>
          <w:rFonts w:ascii="Times New Roman" w:hAnsi="Times New Roman" w:cs="Times New Roman"/>
          <w:sz w:val="24"/>
          <w:szCs w:val="24"/>
        </w:rPr>
        <w:t>Kandratavičienė</w:t>
      </w:r>
      <w:proofErr w:type="spellEnd"/>
      <w:r w:rsidR="008C5380">
        <w:rPr>
          <w:rFonts w:ascii="Times New Roman" w:hAnsi="Times New Roman" w:cs="Times New Roman"/>
          <w:sz w:val="24"/>
          <w:szCs w:val="24"/>
        </w:rPr>
        <w:t>.</w:t>
      </w:r>
      <w:r w:rsidR="00275AC1">
        <w:rPr>
          <w:rFonts w:ascii="Times New Roman" w:hAnsi="Times New Roman" w:cs="Times New Roman"/>
          <w:sz w:val="24"/>
          <w:szCs w:val="24"/>
        </w:rPr>
        <w:t xml:space="preserve"> </w:t>
      </w:r>
      <w:r w:rsidR="008C5380" w:rsidRPr="00C27CAF">
        <w:rPr>
          <w:rFonts w:ascii="Times New Roman" w:hAnsi="Times New Roman" w:cs="Times New Roman"/>
          <w:sz w:val="24"/>
          <w:szCs w:val="24"/>
        </w:rPr>
        <w:t>Daug</w:t>
      </w:r>
      <w:r w:rsidR="00886DC6" w:rsidRPr="00C27CAF">
        <w:rPr>
          <w:rFonts w:ascii="Times New Roman" w:hAnsi="Times New Roman" w:cs="Times New Roman"/>
          <w:sz w:val="24"/>
          <w:szCs w:val="24"/>
        </w:rPr>
        <w:t>uma</w:t>
      </w:r>
      <w:r w:rsidR="008C5380" w:rsidRPr="00C27CAF">
        <w:rPr>
          <w:rFonts w:ascii="Times New Roman" w:hAnsi="Times New Roman" w:cs="Times New Roman"/>
          <w:sz w:val="24"/>
          <w:szCs w:val="24"/>
        </w:rPr>
        <w:t xml:space="preserve"> </w:t>
      </w:r>
      <w:r w:rsidR="00275AC1" w:rsidRPr="00C27CAF">
        <w:rPr>
          <w:rFonts w:ascii="Times New Roman" w:hAnsi="Times New Roman" w:cs="Times New Roman"/>
          <w:sz w:val="24"/>
          <w:szCs w:val="24"/>
        </w:rPr>
        <w:t>profesinės reabilitacijos paslaugas teikiančių įstai</w:t>
      </w:r>
      <w:r w:rsidR="00142A53" w:rsidRPr="00C27CAF">
        <w:rPr>
          <w:rFonts w:ascii="Times New Roman" w:hAnsi="Times New Roman" w:cs="Times New Roman"/>
          <w:sz w:val="24"/>
          <w:szCs w:val="24"/>
        </w:rPr>
        <w:t>g</w:t>
      </w:r>
      <w:r w:rsidR="00275AC1" w:rsidRPr="00C27CAF">
        <w:rPr>
          <w:rFonts w:ascii="Times New Roman" w:hAnsi="Times New Roman" w:cs="Times New Roman"/>
          <w:sz w:val="24"/>
          <w:szCs w:val="24"/>
        </w:rPr>
        <w:t xml:space="preserve">ų </w:t>
      </w:r>
      <w:r w:rsidR="008C5380" w:rsidRPr="00C27CAF">
        <w:rPr>
          <w:rFonts w:ascii="Times New Roman" w:hAnsi="Times New Roman" w:cs="Times New Roman"/>
          <w:sz w:val="24"/>
          <w:szCs w:val="24"/>
        </w:rPr>
        <w:t xml:space="preserve">keliamų </w:t>
      </w:r>
      <w:r w:rsidR="00275AC1" w:rsidRPr="00C27CAF">
        <w:rPr>
          <w:rFonts w:ascii="Times New Roman" w:hAnsi="Times New Roman" w:cs="Times New Roman"/>
          <w:sz w:val="24"/>
          <w:szCs w:val="24"/>
        </w:rPr>
        <w:t>klausimų</w:t>
      </w:r>
      <w:r w:rsidR="008C5380" w:rsidRPr="00C27CAF">
        <w:rPr>
          <w:rFonts w:ascii="Times New Roman" w:hAnsi="Times New Roman" w:cs="Times New Roman"/>
          <w:sz w:val="24"/>
          <w:szCs w:val="24"/>
        </w:rPr>
        <w:t>,</w:t>
      </w:r>
      <w:r w:rsidR="00886DC6" w:rsidRPr="00C27CAF">
        <w:rPr>
          <w:rFonts w:ascii="Times New Roman" w:hAnsi="Times New Roman" w:cs="Times New Roman"/>
          <w:sz w:val="24"/>
          <w:szCs w:val="24"/>
        </w:rPr>
        <w:t xml:space="preserve"> </w:t>
      </w:r>
      <w:r w:rsidR="00570359" w:rsidRPr="00C27CAF">
        <w:rPr>
          <w:rFonts w:ascii="Times New Roman" w:hAnsi="Times New Roman" w:cs="Times New Roman"/>
          <w:sz w:val="24"/>
          <w:szCs w:val="24"/>
        </w:rPr>
        <w:t>pavyzdžiui</w:t>
      </w:r>
      <w:r w:rsidR="00886DC6" w:rsidRPr="00C27CAF">
        <w:rPr>
          <w:rFonts w:ascii="Times New Roman" w:hAnsi="Times New Roman" w:cs="Times New Roman"/>
          <w:sz w:val="24"/>
          <w:szCs w:val="24"/>
        </w:rPr>
        <w:t>, dėl paslaugų kainų</w:t>
      </w:r>
      <w:r w:rsidR="008C5380" w:rsidRPr="00C27CAF">
        <w:rPr>
          <w:rFonts w:ascii="Times New Roman" w:hAnsi="Times New Roman" w:cs="Times New Roman"/>
          <w:sz w:val="24"/>
          <w:szCs w:val="24"/>
        </w:rPr>
        <w:t>, paslaugų pirkimo sutarties sąlyg</w:t>
      </w:r>
      <w:r w:rsidR="00886DC6" w:rsidRPr="00C27CAF">
        <w:rPr>
          <w:rFonts w:ascii="Times New Roman" w:hAnsi="Times New Roman" w:cs="Times New Roman"/>
          <w:sz w:val="24"/>
          <w:szCs w:val="24"/>
        </w:rPr>
        <w:t>ų</w:t>
      </w:r>
      <w:r w:rsidR="008C5380" w:rsidRPr="00C27CAF">
        <w:rPr>
          <w:rFonts w:ascii="Times New Roman" w:hAnsi="Times New Roman" w:cs="Times New Roman"/>
          <w:sz w:val="24"/>
          <w:szCs w:val="24"/>
        </w:rPr>
        <w:t>,</w:t>
      </w:r>
      <w:r w:rsidR="00275AC1" w:rsidRPr="00C27CAF">
        <w:rPr>
          <w:rFonts w:ascii="Times New Roman" w:hAnsi="Times New Roman" w:cs="Times New Roman"/>
          <w:sz w:val="24"/>
          <w:szCs w:val="24"/>
        </w:rPr>
        <w:t xml:space="preserve"> yra bendri vis</w:t>
      </w:r>
      <w:r w:rsidR="008C5380" w:rsidRPr="00C27CAF">
        <w:rPr>
          <w:rFonts w:ascii="Times New Roman" w:hAnsi="Times New Roman" w:cs="Times New Roman"/>
          <w:sz w:val="24"/>
          <w:szCs w:val="24"/>
        </w:rPr>
        <w:t>om</w:t>
      </w:r>
      <w:r w:rsidR="00275AC1" w:rsidRPr="00C27CAF">
        <w:rPr>
          <w:rFonts w:ascii="Times New Roman" w:hAnsi="Times New Roman" w:cs="Times New Roman"/>
          <w:sz w:val="24"/>
          <w:szCs w:val="24"/>
        </w:rPr>
        <w:t>s</w:t>
      </w:r>
      <w:r w:rsidR="008C5380" w:rsidRPr="00C27CAF">
        <w:rPr>
          <w:rFonts w:ascii="Times New Roman" w:hAnsi="Times New Roman" w:cs="Times New Roman"/>
          <w:sz w:val="24"/>
          <w:szCs w:val="24"/>
        </w:rPr>
        <w:t xml:space="preserve"> įstaigoms</w:t>
      </w:r>
      <w:r w:rsidR="00275AC1" w:rsidRPr="00C27CAF">
        <w:rPr>
          <w:rFonts w:ascii="Times New Roman" w:hAnsi="Times New Roman" w:cs="Times New Roman"/>
          <w:sz w:val="24"/>
          <w:szCs w:val="24"/>
        </w:rPr>
        <w:t xml:space="preserve">. </w:t>
      </w:r>
      <w:r w:rsidR="008C5380" w:rsidRPr="00C27CAF">
        <w:rPr>
          <w:rFonts w:ascii="Times New Roman" w:hAnsi="Times New Roman" w:cs="Times New Roman"/>
          <w:sz w:val="24"/>
          <w:szCs w:val="24"/>
        </w:rPr>
        <w:t>D</w:t>
      </w:r>
      <w:r w:rsidR="00275AC1" w:rsidRPr="00C27CAF">
        <w:rPr>
          <w:rFonts w:ascii="Times New Roman" w:hAnsi="Times New Roman" w:cs="Times New Roman"/>
          <w:sz w:val="24"/>
          <w:szCs w:val="24"/>
        </w:rPr>
        <w:t>irektorė pakvietė</w:t>
      </w:r>
      <w:r w:rsidR="00275AC1">
        <w:rPr>
          <w:rFonts w:ascii="Times New Roman" w:hAnsi="Times New Roman" w:cs="Times New Roman"/>
          <w:sz w:val="24"/>
          <w:szCs w:val="24"/>
        </w:rPr>
        <w:t xml:space="preserve"> </w:t>
      </w:r>
      <w:r w:rsidR="00275AC1" w:rsidRPr="00CF4510">
        <w:rPr>
          <w:rFonts w:ascii="Times New Roman" w:hAnsi="Times New Roman" w:cs="Times New Roman"/>
          <w:sz w:val="24"/>
          <w:szCs w:val="24"/>
        </w:rPr>
        <w:t xml:space="preserve">įstaigas daugiau kalbėtis ir bendradarbiauti tarpusavyje, iškylančias problemas spręsti kartu. </w:t>
      </w:r>
      <w:r w:rsidR="002749C2" w:rsidRPr="00CF4510">
        <w:rPr>
          <w:rFonts w:ascii="Times New Roman" w:hAnsi="Times New Roman" w:cs="Times New Roman"/>
          <w:sz w:val="24"/>
          <w:szCs w:val="24"/>
        </w:rPr>
        <w:t>Teikiant profesinės reabilitacijos paslaugas</w:t>
      </w:r>
      <w:r w:rsidR="00CA5A89" w:rsidRPr="00CF4510">
        <w:rPr>
          <w:rFonts w:ascii="Times New Roman" w:hAnsi="Times New Roman" w:cs="Times New Roman"/>
          <w:sz w:val="24"/>
          <w:szCs w:val="24"/>
        </w:rPr>
        <w:t>,</w:t>
      </w:r>
      <w:r w:rsidR="002749C2" w:rsidRPr="00CF4510">
        <w:rPr>
          <w:rFonts w:ascii="Times New Roman" w:hAnsi="Times New Roman" w:cs="Times New Roman"/>
          <w:sz w:val="24"/>
          <w:szCs w:val="24"/>
        </w:rPr>
        <w:t xml:space="preserve"> pasiekti išties geri</w:t>
      </w:r>
      <w:r w:rsidR="00D024BC" w:rsidRPr="00CF4510">
        <w:rPr>
          <w:rFonts w:ascii="Times New Roman" w:hAnsi="Times New Roman" w:cs="Times New Roman"/>
          <w:sz w:val="24"/>
          <w:szCs w:val="24"/>
        </w:rPr>
        <w:t xml:space="preserve"> rodikliai</w:t>
      </w:r>
      <w:r w:rsidR="00CA5A89" w:rsidRPr="00CF4510">
        <w:rPr>
          <w:rFonts w:ascii="Times New Roman" w:hAnsi="Times New Roman" w:cs="Times New Roman"/>
          <w:sz w:val="24"/>
          <w:szCs w:val="24"/>
        </w:rPr>
        <w:t xml:space="preserve"> </w:t>
      </w:r>
      <w:r w:rsidR="002749C2" w:rsidRPr="00CF4510">
        <w:rPr>
          <w:rFonts w:ascii="Times New Roman" w:hAnsi="Times New Roman" w:cs="Times New Roman"/>
          <w:sz w:val="24"/>
          <w:szCs w:val="24"/>
        </w:rPr>
        <w:t>ir tai</w:t>
      </w:r>
      <w:r w:rsidR="00CF4510" w:rsidRPr="00CF4510">
        <w:rPr>
          <w:rFonts w:ascii="Times New Roman" w:hAnsi="Times New Roman" w:cs="Times New Roman"/>
          <w:sz w:val="24"/>
          <w:szCs w:val="24"/>
        </w:rPr>
        <w:t xml:space="preserve"> yra</w:t>
      </w:r>
      <w:r w:rsidR="002749C2" w:rsidRPr="00CF4510">
        <w:rPr>
          <w:rFonts w:ascii="Times New Roman" w:hAnsi="Times New Roman" w:cs="Times New Roman"/>
          <w:sz w:val="24"/>
          <w:szCs w:val="24"/>
        </w:rPr>
        <w:t xml:space="preserve"> visų </w:t>
      </w:r>
      <w:r w:rsidR="00CA5A89" w:rsidRPr="00CF4510">
        <w:rPr>
          <w:rFonts w:ascii="Times New Roman" w:hAnsi="Times New Roman" w:cs="Times New Roman"/>
          <w:sz w:val="24"/>
          <w:szCs w:val="24"/>
        </w:rPr>
        <w:t xml:space="preserve">šias </w:t>
      </w:r>
      <w:r w:rsidR="006638FD" w:rsidRPr="00CF4510">
        <w:rPr>
          <w:rFonts w:ascii="Times New Roman" w:hAnsi="Times New Roman" w:cs="Times New Roman"/>
          <w:sz w:val="24"/>
          <w:szCs w:val="24"/>
        </w:rPr>
        <w:t xml:space="preserve">paslaugas teikiančių </w:t>
      </w:r>
      <w:r w:rsidR="00D024BC" w:rsidRPr="00CF4510">
        <w:rPr>
          <w:rFonts w:ascii="Times New Roman" w:hAnsi="Times New Roman" w:cs="Times New Roman"/>
          <w:sz w:val="24"/>
          <w:szCs w:val="24"/>
        </w:rPr>
        <w:t>įstaigų darbo rezultatas.</w:t>
      </w:r>
    </w:p>
    <w:p w14:paraId="2CFA2A67" w14:textId="77777777" w:rsidR="0094274A" w:rsidRDefault="0094274A" w:rsidP="00C86B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AFCDA2" w14:textId="366E78AF" w:rsidR="00BC004B" w:rsidRPr="00F612FD" w:rsidRDefault="00BC004B" w:rsidP="00BC004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Programos efektyvumo rodikliai Lietuvoje</w:t>
      </w:r>
    </w:p>
    <w:tbl>
      <w:tblPr>
        <w:tblStyle w:val="TableGrid"/>
        <w:tblW w:w="0" w:type="auto"/>
        <w:tblInd w:w="-1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54"/>
      </w:tblGrid>
      <w:tr w:rsidR="00BC004B" w14:paraId="6B314DCF" w14:textId="77777777" w:rsidTr="006F7BEF">
        <w:tc>
          <w:tcPr>
            <w:tcW w:w="9775" w:type="dxa"/>
            <w:gridSpan w:val="2"/>
            <w:shd w:val="clear" w:color="auto" w:fill="C6D9F1" w:themeFill="text2" w:themeFillTint="33"/>
          </w:tcPr>
          <w:p w14:paraId="2FB26DF6" w14:textId="2BE8A15C" w:rsidR="00BC004B" w:rsidRPr="00F533FA" w:rsidRDefault="00EC41CB" w:rsidP="002E185B">
            <w:pPr>
              <w:spacing w:before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FA">
              <w:rPr>
                <w:rFonts w:ascii="Times New Roman" w:hAnsi="Times New Roman" w:cs="Times New Roman"/>
                <w:b/>
                <w:sz w:val="24"/>
                <w:szCs w:val="24"/>
              </w:rPr>
              <w:t>2017 m. profesinės reabilitacijos programą baigusių dalyvių įsidarbinimo rodiklis – 73,7 proc.</w:t>
            </w:r>
          </w:p>
        </w:tc>
      </w:tr>
      <w:tr w:rsidR="002E185B" w14:paraId="18D17A15" w14:textId="77777777" w:rsidTr="006F7BEF">
        <w:tc>
          <w:tcPr>
            <w:tcW w:w="9775" w:type="dxa"/>
            <w:gridSpan w:val="2"/>
          </w:tcPr>
          <w:p w14:paraId="60E3A8D9" w14:textId="5CC19871" w:rsidR="002E185B" w:rsidRPr="00F533FA" w:rsidRDefault="002E185B" w:rsidP="006F7BEF">
            <w:pPr>
              <w:spacing w:before="12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FA">
              <w:rPr>
                <w:rFonts w:ascii="Times New Roman" w:hAnsi="Times New Roman" w:cs="Times New Roman"/>
                <w:b/>
                <w:sz w:val="24"/>
                <w:szCs w:val="24"/>
              </w:rPr>
              <w:t>Iš jų išsilaikė darbo rinkoje:</w:t>
            </w:r>
          </w:p>
        </w:tc>
      </w:tr>
      <w:tr w:rsidR="00BC004B" w14:paraId="61660A73" w14:textId="77777777" w:rsidTr="001A4B3C">
        <w:tc>
          <w:tcPr>
            <w:tcW w:w="6521" w:type="dxa"/>
            <w:shd w:val="clear" w:color="auto" w:fill="DBE5F1" w:themeFill="accent1" w:themeFillTint="33"/>
          </w:tcPr>
          <w:p w14:paraId="5D82EE11" w14:textId="0A021F50" w:rsidR="00BC004B" w:rsidRPr="00F533FA" w:rsidRDefault="00BC004B" w:rsidP="001A4B3C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1168" w:hanging="283"/>
              <w:jc w:val="both"/>
              <w:rPr>
                <w:b/>
              </w:rPr>
            </w:pPr>
            <w:r w:rsidRPr="00F533FA">
              <w:rPr>
                <w:b/>
              </w:rPr>
              <w:t>3 mėn. po programos baigimo</w:t>
            </w:r>
          </w:p>
        </w:tc>
        <w:tc>
          <w:tcPr>
            <w:tcW w:w="3254" w:type="dxa"/>
            <w:shd w:val="clear" w:color="auto" w:fill="DBE5F1" w:themeFill="accent1" w:themeFillTint="33"/>
          </w:tcPr>
          <w:p w14:paraId="02F3E35D" w14:textId="77777777" w:rsidR="00BC004B" w:rsidRPr="00F533FA" w:rsidRDefault="00BC004B" w:rsidP="002E185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3FA">
              <w:rPr>
                <w:rFonts w:ascii="Times New Roman" w:hAnsi="Times New Roman" w:cs="Times New Roman"/>
                <w:b/>
                <w:sz w:val="24"/>
                <w:szCs w:val="24"/>
              </w:rPr>
              <w:t>60,3 proc.</w:t>
            </w:r>
          </w:p>
        </w:tc>
      </w:tr>
      <w:tr w:rsidR="00BC004B" w14:paraId="1675746D" w14:textId="77777777" w:rsidTr="001A4B3C">
        <w:tc>
          <w:tcPr>
            <w:tcW w:w="6521" w:type="dxa"/>
            <w:shd w:val="clear" w:color="auto" w:fill="C6D9F1" w:themeFill="text2" w:themeFillTint="33"/>
          </w:tcPr>
          <w:p w14:paraId="22ABC94E" w14:textId="0E7807FF" w:rsidR="00BC004B" w:rsidRPr="00F533FA" w:rsidRDefault="00BC004B" w:rsidP="001A4B3C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1168" w:hanging="283"/>
              <w:jc w:val="both"/>
              <w:rPr>
                <w:b/>
                <w:shd w:val="clear" w:color="auto" w:fill="FFFFFF"/>
              </w:rPr>
            </w:pPr>
            <w:r w:rsidRPr="00F533FA">
              <w:rPr>
                <w:b/>
              </w:rPr>
              <w:t>6 mėn. po programos baigimo</w:t>
            </w:r>
          </w:p>
        </w:tc>
        <w:tc>
          <w:tcPr>
            <w:tcW w:w="3254" w:type="dxa"/>
            <w:shd w:val="clear" w:color="auto" w:fill="C6D9F1" w:themeFill="text2" w:themeFillTint="33"/>
          </w:tcPr>
          <w:p w14:paraId="3356728E" w14:textId="77777777" w:rsidR="00BC004B" w:rsidRPr="00F533FA" w:rsidRDefault="00BC004B" w:rsidP="002E185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533FA">
              <w:rPr>
                <w:rFonts w:ascii="Times New Roman" w:hAnsi="Times New Roman" w:cs="Times New Roman"/>
                <w:b/>
                <w:sz w:val="24"/>
                <w:szCs w:val="24"/>
              </w:rPr>
              <w:t>53,3 proc.</w:t>
            </w:r>
          </w:p>
        </w:tc>
      </w:tr>
      <w:tr w:rsidR="00BC004B" w14:paraId="2DB8EE7B" w14:textId="77777777" w:rsidTr="001A4B3C">
        <w:tc>
          <w:tcPr>
            <w:tcW w:w="6521" w:type="dxa"/>
            <w:shd w:val="clear" w:color="auto" w:fill="8DB3E2" w:themeFill="text2" w:themeFillTint="66"/>
          </w:tcPr>
          <w:p w14:paraId="33002DF9" w14:textId="2DD78380" w:rsidR="00BC004B" w:rsidRPr="00F533FA" w:rsidRDefault="00BC004B" w:rsidP="001A4B3C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1168" w:hanging="283"/>
              <w:jc w:val="both"/>
              <w:rPr>
                <w:b/>
                <w:shd w:val="clear" w:color="auto" w:fill="FFFFFF"/>
              </w:rPr>
            </w:pPr>
            <w:r w:rsidRPr="00F533FA">
              <w:rPr>
                <w:b/>
              </w:rPr>
              <w:t>9 mėn. po programos baigimo</w:t>
            </w:r>
          </w:p>
        </w:tc>
        <w:tc>
          <w:tcPr>
            <w:tcW w:w="3254" w:type="dxa"/>
            <w:shd w:val="clear" w:color="auto" w:fill="8DB3E2" w:themeFill="text2" w:themeFillTint="66"/>
          </w:tcPr>
          <w:p w14:paraId="28F08206" w14:textId="77777777" w:rsidR="00BC004B" w:rsidRPr="00F533FA" w:rsidRDefault="00BC004B" w:rsidP="002E185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533FA">
              <w:rPr>
                <w:rFonts w:ascii="Times New Roman" w:hAnsi="Times New Roman" w:cs="Times New Roman"/>
                <w:b/>
                <w:sz w:val="24"/>
                <w:szCs w:val="24"/>
              </w:rPr>
              <w:t>49,5 proc.</w:t>
            </w:r>
          </w:p>
        </w:tc>
      </w:tr>
      <w:tr w:rsidR="00BC004B" w14:paraId="1054C67A" w14:textId="77777777" w:rsidTr="001A4B3C">
        <w:tc>
          <w:tcPr>
            <w:tcW w:w="6521" w:type="dxa"/>
            <w:shd w:val="clear" w:color="auto" w:fill="548DD4" w:themeFill="text2" w:themeFillTint="99"/>
          </w:tcPr>
          <w:p w14:paraId="2AA1B768" w14:textId="3FDC9260" w:rsidR="00BC004B" w:rsidRPr="00F533FA" w:rsidRDefault="00BC004B" w:rsidP="001A4B3C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1168" w:hanging="283"/>
              <w:jc w:val="both"/>
              <w:rPr>
                <w:b/>
                <w:shd w:val="clear" w:color="auto" w:fill="FFFFFF"/>
              </w:rPr>
            </w:pPr>
            <w:r w:rsidRPr="00F533FA">
              <w:rPr>
                <w:b/>
              </w:rPr>
              <w:t>12 mėn. po programos baigimo</w:t>
            </w:r>
          </w:p>
        </w:tc>
        <w:tc>
          <w:tcPr>
            <w:tcW w:w="3254" w:type="dxa"/>
            <w:shd w:val="clear" w:color="auto" w:fill="548DD4" w:themeFill="text2" w:themeFillTint="99"/>
          </w:tcPr>
          <w:p w14:paraId="1905D8A4" w14:textId="77777777" w:rsidR="00BC004B" w:rsidRPr="00F533FA" w:rsidRDefault="00BC004B" w:rsidP="002E185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533FA">
              <w:rPr>
                <w:rFonts w:ascii="Times New Roman" w:hAnsi="Times New Roman" w:cs="Times New Roman"/>
                <w:b/>
                <w:sz w:val="24"/>
                <w:szCs w:val="24"/>
              </w:rPr>
              <w:t>46,9 proc.</w:t>
            </w:r>
          </w:p>
        </w:tc>
      </w:tr>
    </w:tbl>
    <w:p w14:paraId="61D4A944" w14:textId="77777777" w:rsidR="00BC004B" w:rsidRDefault="00BC004B" w:rsidP="001047D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BC004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BA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3211"/>
    <w:multiLevelType w:val="hybridMultilevel"/>
    <w:tmpl w:val="FB3611E6"/>
    <w:lvl w:ilvl="0" w:tplc="042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04D7BCB"/>
    <w:multiLevelType w:val="hybridMultilevel"/>
    <w:tmpl w:val="BF606B76"/>
    <w:lvl w:ilvl="0" w:tplc="ECBC7D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99827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488A2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751E9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F6FCAA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F1D2B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7820EA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44C0C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9BE06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2">
    <w:nsid w:val="22512CF4"/>
    <w:multiLevelType w:val="hybridMultilevel"/>
    <w:tmpl w:val="617EB7F0"/>
    <w:lvl w:ilvl="0" w:tplc="697AEECA">
      <w:start w:val="2017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39E66022"/>
    <w:multiLevelType w:val="hybridMultilevel"/>
    <w:tmpl w:val="8EF4B2B0"/>
    <w:lvl w:ilvl="0" w:tplc="42D66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74409"/>
    <w:multiLevelType w:val="hybridMultilevel"/>
    <w:tmpl w:val="056EC476"/>
    <w:lvl w:ilvl="0" w:tplc="4FA24F0C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7942B7"/>
    <w:multiLevelType w:val="hybridMultilevel"/>
    <w:tmpl w:val="4D0891E0"/>
    <w:lvl w:ilvl="0" w:tplc="042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B3"/>
    <w:rsid w:val="00000C50"/>
    <w:rsid w:val="00006BA2"/>
    <w:rsid w:val="000118C3"/>
    <w:rsid w:val="00030286"/>
    <w:rsid w:val="00047502"/>
    <w:rsid w:val="00054BD4"/>
    <w:rsid w:val="00055046"/>
    <w:rsid w:val="000556F1"/>
    <w:rsid w:val="00055962"/>
    <w:rsid w:val="00056A01"/>
    <w:rsid w:val="0006468D"/>
    <w:rsid w:val="0007287F"/>
    <w:rsid w:val="0007478B"/>
    <w:rsid w:val="00074F0B"/>
    <w:rsid w:val="00077EDC"/>
    <w:rsid w:val="000918B1"/>
    <w:rsid w:val="00095E37"/>
    <w:rsid w:val="00096DDE"/>
    <w:rsid w:val="000A237F"/>
    <w:rsid w:val="000C2525"/>
    <w:rsid w:val="000C34A2"/>
    <w:rsid w:val="000C4AEE"/>
    <w:rsid w:val="000C67E3"/>
    <w:rsid w:val="000E3C47"/>
    <w:rsid w:val="000E6CA8"/>
    <w:rsid w:val="000F2420"/>
    <w:rsid w:val="001047D2"/>
    <w:rsid w:val="00105E37"/>
    <w:rsid w:val="00107F37"/>
    <w:rsid w:val="00111702"/>
    <w:rsid w:val="00126F26"/>
    <w:rsid w:val="00142A53"/>
    <w:rsid w:val="00161BC2"/>
    <w:rsid w:val="00171028"/>
    <w:rsid w:val="00174AA6"/>
    <w:rsid w:val="00183465"/>
    <w:rsid w:val="00184261"/>
    <w:rsid w:val="00184F39"/>
    <w:rsid w:val="001A3F83"/>
    <w:rsid w:val="001A4B3C"/>
    <w:rsid w:val="001B2553"/>
    <w:rsid w:val="001C1CD6"/>
    <w:rsid w:val="001C4E99"/>
    <w:rsid w:val="001F34B2"/>
    <w:rsid w:val="001F5291"/>
    <w:rsid w:val="001F5DEC"/>
    <w:rsid w:val="002013C7"/>
    <w:rsid w:val="002068F4"/>
    <w:rsid w:val="00235246"/>
    <w:rsid w:val="002546D5"/>
    <w:rsid w:val="00271BCA"/>
    <w:rsid w:val="002749C2"/>
    <w:rsid w:val="00275AC1"/>
    <w:rsid w:val="0029012C"/>
    <w:rsid w:val="002A2166"/>
    <w:rsid w:val="002A6AA6"/>
    <w:rsid w:val="002D2CC1"/>
    <w:rsid w:val="002E185B"/>
    <w:rsid w:val="002E23AE"/>
    <w:rsid w:val="002E2D77"/>
    <w:rsid w:val="002E65B7"/>
    <w:rsid w:val="002F2DFA"/>
    <w:rsid w:val="00323676"/>
    <w:rsid w:val="00336A96"/>
    <w:rsid w:val="0033793F"/>
    <w:rsid w:val="00341B54"/>
    <w:rsid w:val="00346137"/>
    <w:rsid w:val="00346CAC"/>
    <w:rsid w:val="00357DD0"/>
    <w:rsid w:val="0036416D"/>
    <w:rsid w:val="00382E38"/>
    <w:rsid w:val="00391A12"/>
    <w:rsid w:val="00396472"/>
    <w:rsid w:val="003A074F"/>
    <w:rsid w:val="003A271F"/>
    <w:rsid w:val="003B7FAD"/>
    <w:rsid w:val="003C3386"/>
    <w:rsid w:val="003D19EF"/>
    <w:rsid w:val="00414BB7"/>
    <w:rsid w:val="0041798B"/>
    <w:rsid w:val="00425A73"/>
    <w:rsid w:val="004329EB"/>
    <w:rsid w:val="00440681"/>
    <w:rsid w:val="00450774"/>
    <w:rsid w:val="0045169E"/>
    <w:rsid w:val="004661D0"/>
    <w:rsid w:val="00482EAE"/>
    <w:rsid w:val="00484957"/>
    <w:rsid w:val="00495AC6"/>
    <w:rsid w:val="004B2FE6"/>
    <w:rsid w:val="004B3E93"/>
    <w:rsid w:val="004B54F1"/>
    <w:rsid w:val="004D6CD4"/>
    <w:rsid w:val="004F6090"/>
    <w:rsid w:val="005001B8"/>
    <w:rsid w:val="00511D89"/>
    <w:rsid w:val="005218B2"/>
    <w:rsid w:val="00525820"/>
    <w:rsid w:val="00525C3D"/>
    <w:rsid w:val="00527BA3"/>
    <w:rsid w:val="00535DF4"/>
    <w:rsid w:val="00540AF8"/>
    <w:rsid w:val="00542160"/>
    <w:rsid w:val="00543B36"/>
    <w:rsid w:val="00550A4A"/>
    <w:rsid w:val="005649A8"/>
    <w:rsid w:val="00570359"/>
    <w:rsid w:val="005857C0"/>
    <w:rsid w:val="005C15C0"/>
    <w:rsid w:val="005C390D"/>
    <w:rsid w:val="005D5CD8"/>
    <w:rsid w:val="005D793D"/>
    <w:rsid w:val="005E2A4E"/>
    <w:rsid w:val="005F765C"/>
    <w:rsid w:val="00614685"/>
    <w:rsid w:val="0061634B"/>
    <w:rsid w:val="00617260"/>
    <w:rsid w:val="006428ED"/>
    <w:rsid w:val="006638FD"/>
    <w:rsid w:val="006723B3"/>
    <w:rsid w:val="00693E0F"/>
    <w:rsid w:val="006952EB"/>
    <w:rsid w:val="006C69EE"/>
    <w:rsid w:val="006C7A3B"/>
    <w:rsid w:val="006D79B9"/>
    <w:rsid w:val="006F4732"/>
    <w:rsid w:val="006F7BEF"/>
    <w:rsid w:val="006F7BF7"/>
    <w:rsid w:val="0070790D"/>
    <w:rsid w:val="00717FAA"/>
    <w:rsid w:val="0072042F"/>
    <w:rsid w:val="00756BFD"/>
    <w:rsid w:val="00762FEC"/>
    <w:rsid w:val="007915B3"/>
    <w:rsid w:val="00794A8B"/>
    <w:rsid w:val="007A484C"/>
    <w:rsid w:val="007C6408"/>
    <w:rsid w:val="007D341A"/>
    <w:rsid w:val="00823537"/>
    <w:rsid w:val="008253B1"/>
    <w:rsid w:val="008361F3"/>
    <w:rsid w:val="00836B75"/>
    <w:rsid w:val="0084551D"/>
    <w:rsid w:val="00855E4E"/>
    <w:rsid w:val="008629AD"/>
    <w:rsid w:val="008649ED"/>
    <w:rsid w:val="00866B2B"/>
    <w:rsid w:val="00880DFF"/>
    <w:rsid w:val="00886DC6"/>
    <w:rsid w:val="00891CB5"/>
    <w:rsid w:val="00894111"/>
    <w:rsid w:val="008A0E99"/>
    <w:rsid w:val="008B6F83"/>
    <w:rsid w:val="008C523B"/>
    <w:rsid w:val="008C5380"/>
    <w:rsid w:val="008E35F7"/>
    <w:rsid w:val="008F10B9"/>
    <w:rsid w:val="00907483"/>
    <w:rsid w:val="00941E15"/>
    <w:rsid w:val="0094274A"/>
    <w:rsid w:val="009468EE"/>
    <w:rsid w:val="0095352D"/>
    <w:rsid w:val="009554DE"/>
    <w:rsid w:val="009662CE"/>
    <w:rsid w:val="00973D32"/>
    <w:rsid w:val="00976172"/>
    <w:rsid w:val="00981DA6"/>
    <w:rsid w:val="00986F6B"/>
    <w:rsid w:val="00992355"/>
    <w:rsid w:val="009963E9"/>
    <w:rsid w:val="009B12A7"/>
    <w:rsid w:val="009D441E"/>
    <w:rsid w:val="009E2F2E"/>
    <w:rsid w:val="009E3F91"/>
    <w:rsid w:val="009F62F3"/>
    <w:rsid w:val="00A02DE8"/>
    <w:rsid w:val="00A11C80"/>
    <w:rsid w:val="00A24E76"/>
    <w:rsid w:val="00A25801"/>
    <w:rsid w:val="00A3568E"/>
    <w:rsid w:val="00A40B3E"/>
    <w:rsid w:val="00A508CF"/>
    <w:rsid w:val="00A7075A"/>
    <w:rsid w:val="00A75138"/>
    <w:rsid w:val="00A7630A"/>
    <w:rsid w:val="00A83038"/>
    <w:rsid w:val="00A9166D"/>
    <w:rsid w:val="00A96AF5"/>
    <w:rsid w:val="00AC0D57"/>
    <w:rsid w:val="00AC2E68"/>
    <w:rsid w:val="00AC5783"/>
    <w:rsid w:val="00AC7E18"/>
    <w:rsid w:val="00AE58A3"/>
    <w:rsid w:val="00AF32AC"/>
    <w:rsid w:val="00B130A7"/>
    <w:rsid w:val="00B144CF"/>
    <w:rsid w:val="00B146E6"/>
    <w:rsid w:val="00B22573"/>
    <w:rsid w:val="00B23098"/>
    <w:rsid w:val="00B347DC"/>
    <w:rsid w:val="00B45FDA"/>
    <w:rsid w:val="00B47E32"/>
    <w:rsid w:val="00B52557"/>
    <w:rsid w:val="00B57C73"/>
    <w:rsid w:val="00B57E47"/>
    <w:rsid w:val="00B64D43"/>
    <w:rsid w:val="00B7112D"/>
    <w:rsid w:val="00B8286C"/>
    <w:rsid w:val="00B904B0"/>
    <w:rsid w:val="00B9763B"/>
    <w:rsid w:val="00BC004B"/>
    <w:rsid w:val="00BC5E42"/>
    <w:rsid w:val="00BE4667"/>
    <w:rsid w:val="00C13B81"/>
    <w:rsid w:val="00C2522D"/>
    <w:rsid w:val="00C27CAF"/>
    <w:rsid w:val="00C362A0"/>
    <w:rsid w:val="00C47E3A"/>
    <w:rsid w:val="00C53056"/>
    <w:rsid w:val="00C5457E"/>
    <w:rsid w:val="00C64B65"/>
    <w:rsid w:val="00C80912"/>
    <w:rsid w:val="00C86BBC"/>
    <w:rsid w:val="00C93300"/>
    <w:rsid w:val="00C93F3C"/>
    <w:rsid w:val="00CA4BA7"/>
    <w:rsid w:val="00CA5A89"/>
    <w:rsid w:val="00CB15FA"/>
    <w:rsid w:val="00CD7A38"/>
    <w:rsid w:val="00CE7B20"/>
    <w:rsid w:val="00CF4510"/>
    <w:rsid w:val="00D024BC"/>
    <w:rsid w:val="00D02D85"/>
    <w:rsid w:val="00D10F1C"/>
    <w:rsid w:val="00D1532D"/>
    <w:rsid w:val="00D35CF2"/>
    <w:rsid w:val="00D47A8B"/>
    <w:rsid w:val="00D5340C"/>
    <w:rsid w:val="00D71E79"/>
    <w:rsid w:val="00D763EF"/>
    <w:rsid w:val="00D87F34"/>
    <w:rsid w:val="00D92A7F"/>
    <w:rsid w:val="00DA2BD6"/>
    <w:rsid w:val="00DB66D8"/>
    <w:rsid w:val="00DB7028"/>
    <w:rsid w:val="00DF7E57"/>
    <w:rsid w:val="00E1165A"/>
    <w:rsid w:val="00E135FA"/>
    <w:rsid w:val="00E326F8"/>
    <w:rsid w:val="00E8263A"/>
    <w:rsid w:val="00E86C0A"/>
    <w:rsid w:val="00EA1B0D"/>
    <w:rsid w:val="00EB1032"/>
    <w:rsid w:val="00EB4003"/>
    <w:rsid w:val="00EB759C"/>
    <w:rsid w:val="00EC41CB"/>
    <w:rsid w:val="00EC5F40"/>
    <w:rsid w:val="00ED0DA6"/>
    <w:rsid w:val="00ED19A0"/>
    <w:rsid w:val="00ED2FD0"/>
    <w:rsid w:val="00ED4B7E"/>
    <w:rsid w:val="00EE15A9"/>
    <w:rsid w:val="00EE6A96"/>
    <w:rsid w:val="00EE7358"/>
    <w:rsid w:val="00EF01B7"/>
    <w:rsid w:val="00EF2D9C"/>
    <w:rsid w:val="00EF493F"/>
    <w:rsid w:val="00EF533F"/>
    <w:rsid w:val="00F37616"/>
    <w:rsid w:val="00F44E62"/>
    <w:rsid w:val="00F4538A"/>
    <w:rsid w:val="00F533FA"/>
    <w:rsid w:val="00F612FD"/>
    <w:rsid w:val="00F6581B"/>
    <w:rsid w:val="00F740DB"/>
    <w:rsid w:val="00F90A63"/>
    <w:rsid w:val="00F960AD"/>
    <w:rsid w:val="00FA7E01"/>
    <w:rsid w:val="00FB193E"/>
    <w:rsid w:val="00FC0A80"/>
    <w:rsid w:val="00FD51BB"/>
    <w:rsid w:val="00FE13AB"/>
    <w:rsid w:val="00FE47BD"/>
    <w:rsid w:val="00FF0D86"/>
    <w:rsid w:val="00FF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662E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23B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6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Default">
    <w:name w:val="Default"/>
    <w:rsid w:val="009554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C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61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1842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42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42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2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26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64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23B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64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Default">
    <w:name w:val="Default"/>
    <w:rsid w:val="009554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C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61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1842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42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42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2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26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64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88141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3966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77210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5883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3879</Words>
  <Characters>2212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Jurate Tercus</cp:lastModifiedBy>
  <cp:revision>2</cp:revision>
  <cp:lastPrinted>2017-11-22T08:39:00Z</cp:lastPrinted>
  <dcterms:created xsi:type="dcterms:W3CDTF">2017-11-22T13:18:00Z</dcterms:created>
  <dcterms:modified xsi:type="dcterms:W3CDTF">2017-11-22T13:18:00Z</dcterms:modified>
</cp:coreProperties>
</file>